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7326AC75"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C2178B">
        <w:rPr>
          <w:rFonts w:eastAsia="Times New Roman" w:cs="Times New Roman"/>
          <w:highlight w:val="yellow"/>
          <w:lang w:eastAsia="cs-CZ"/>
        </w:rPr>
        <w:t xml:space="preserve">Příloha č. </w:t>
      </w:r>
      <w:r w:rsidR="008D3BB1">
        <w:rPr>
          <w:rFonts w:eastAsia="Times New Roman" w:cs="Times New Roman"/>
          <w:highlight w:val="yellow"/>
          <w:lang w:eastAsia="cs-CZ"/>
        </w:rPr>
        <w:t>3</w:t>
      </w:r>
      <w:r w:rsidR="00CB2F70" w:rsidRPr="00C2178B">
        <w:rPr>
          <w:rFonts w:eastAsia="Times New Roman" w:cs="Times New Roman"/>
          <w:highlight w:val="yellow"/>
          <w:lang w:eastAsia="cs-CZ"/>
        </w:rPr>
        <w:t xml:space="preserve"> </w:t>
      </w:r>
      <w:r w:rsidR="00DB295F" w:rsidRPr="00C2178B">
        <w:rPr>
          <w:rFonts w:eastAsia="Times New Roman" w:cs="Times New Roman"/>
          <w:highlight w:val="yellow"/>
          <w:lang w:eastAsia="cs-CZ"/>
        </w:rPr>
        <w:t>Výzvy k podání nabídky</w:t>
      </w:r>
    </w:p>
    <w:p w14:paraId="4278C956" w14:textId="77777777" w:rsidR="00DB295F" w:rsidRPr="004E1498" w:rsidRDefault="00DB295F" w:rsidP="00AF53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20AEADFD" w14:textId="2D401146" w:rsidR="00503B7A" w:rsidRDefault="009A0078" w:rsidP="00AF5372">
      <w:pPr>
        <w:pStyle w:val="Nzev"/>
        <w:jc w:val="left"/>
      </w:pPr>
      <w:r w:rsidRPr="006062F9">
        <w:t xml:space="preserve">Smlouva o </w:t>
      </w:r>
      <w:r w:rsidR="00A52B36" w:rsidRPr="006062F9">
        <w:t>poskytování služeb</w:t>
      </w:r>
      <w:r w:rsidR="00503B7A" w:rsidRPr="006062F9">
        <w:t xml:space="preserve"> </w:t>
      </w:r>
    </w:p>
    <w:p w14:paraId="0DE37450" w14:textId="1A90F7EF" w:rsidR="00CB2F70" w:rsidRDefault="004A2EFC" w:rsidP="00AF5372">
      <w:r w:rsidRPr="004A2EFC">
        <w:t>s</w:t>
      </w:r>
      <w:r>
        <w:t> </w:t>
      </w:r>
      <w:r w:rsidRPr="004A2EFC">
        <w:t>názvem</w:t>
      </w:r>
    </w:p>
    <w:p w14:paraId="7D38BFCA" w14:textId="5C10DDA8" w:rsidR="004A2EFC" w:rsidRPr="004A2EFC" w:rsidRDefault="004A2EFC" w:rsidP="00AF5372">
      <w:pPr>
        <w:rPr>
          <w:b/>
          <w:bCs/>
          <w:sz w:val="16"/>
          <w:szCs w:val="16"/>
        </w:rPr>
      </w:pPr>
      <w:r w:rsidRPr="004A2EFC">
        <w:rPr>
          <w:b/>
          <w:bCs/>
          <w:sz w:val="16"/>
          <w:szCs w:val="16"/>
        </w:rPr>
        <w:t>„</w:t>
      </w:r>
      <w:r w:rsidR="00311E58" w:rsidRPr="00311E58">
        <w:rPr>
          <w:b/>
          <w:bCs/>
          <w:sz w:val="24"/>
          <w:szCs w:val="24"/>
        </w:rPr>
        <w:t xml:space="preserve">Servis komplexního systému diagnostiky závad jedoucích železničních vozidel </w:t>
      </w:r>
      <w:r w:rsidR="003201FD">
        <w:rPr>
          <w:b/>
          <w:bCs/>
          <w:sz w:val="24"/>
          <w:szCs w:val="24"/>
        </w:rPr>
        <w:t>typu ASDEK</w:t>
      </w:r>
      <w:r w:rsidR="00311E58" w:rsidRPr="00311E58">
        <w:rPr>
          <w:b/>
          <w:bCs/>
          <w:sz w:val="24"/>
          <w:szCs w:val="24"/>
        </w:rPr>
        <w:t xml:space="preserve"> – část A</w:t>
      </w:r>
      <w:r w:rsidRPr="00311E58">
        <w:rPr>
          <w:b/>
          <w:bCs/>
          <w:sz w:val="24"/>
          <w:szCs w:val="24"/>
        </w:rPr>
        <w:t>“</w:t>
      </w:r>
    </w:p>
    <w:p w14:paraId="3115411F" w14:textId="2F7001D8" w:rsidR="00503B7A" w:rsidRPr="00503B7A" w:rsidRDefault="00503B7A" w:rsidP="00AF5372">
      <w:pPr>
        <w:rPr>
          <w:b/>
          <w:highlight w:val="yellow"/>
        </w:rPr>
      </w:pPr>
      <w:r w:rsidRPr="00F7584C">
        <w:rPr>
          <w:b/>
        </w:rPr>
        <w:t>Číslo smlouvy objednatele</w:t>
      </w:r>
      <w:r w:rsidR="00F7584C">
        <w:rPr>
          <w:b/>
        </w:rPr>
        <w:t>:</w:t>
      </w:r>
      <w:r w:rsidRPr="00F7584C">
        <w:rPr>
          <w:b/>
        </w:rPr>
        <w:t xml:space="preserve"> </w:t>
      </w:r>
      <w:r w:rsidR="00F7584C" w:rsidRPr="00F7584C">
        <w:rPr>
          <w:rFonts w:asciiTheme="majorHAnsi" w:hAnsiTheme="majorHAnsi"/>
          <w:bCs/>
          <w:highlight w:val="yellow"/>
          <w:lang w:val="en-US"/>
        </w:rPr>
        <w:t>[</w:t>
      </w:r>
      <w:r w:rsidR="00F7584C" w:rsidRPr="00F7584C">
        <w:rPr>
          <w:rFonts w:asciiTheme="majorHAnsi" w:hAnsiTheme="majorHAnsi"/>
          <w:bCs/>
          <w:highlight w:val="yellow"/>
        </w:rPr>
        <w:t xml:space="preserve">DOPLNÍ </w:t>
      </w:r>
      <w:r w:rsidR="00F7584C">
        <w:rPr>
          <w:rFonts w:asciiTheme="majorHAnsi" w:hAnsiTheme="majorHAnsi"/>
          <w:bCs/>
          <w:highlight w:val="yellow"/>
        </w:rPr>
        <w:t>OBJEDNATEL</w:t>
      </w:r>
      <w:r w:rsidR="00F7584C" w:rsidRPr="00F7584C">
        <w:rPr>
          <w:rFonts w:asciiTheme="majorHAnsi" w:hAnsiTheme="majorHAnsi"/>
          <w:bCs/>
          <w:highlight w:val="yellow"/>
        </w:rPr>
        <w:t>]</w:t>
      </w:r>
      <w:r w:rsidR="00725A01">
        <w:rPr>
          <w:rFonts w:asciiTheme="majorHAnsi" w:hAnsiTheme="majorHAnsi"/>
          <w:bCs/>
          <w:highlight w:val="yellow"/>
        </w:rPr>
        <w:t xml:space="preserve">, </w:t>
      </w:r>
      <w:proofErr w:type="spellStart"/>
      <w:r w:rsidR="00725A01">
        <w:rPr>
          <w:rFonts w:asciiTheme="majorHAnsi" w:hAnsiTheme="majorHAnsi"/>
          <w:bCs/>
          <w:highlight w:val="yellow"/>
        </w:rPr>
        <w:t>č.j</w:t>
      </w:r>
      <w:proofErr w:type="spellEnd"/>
      <w:r w:rsidR="00725A01">
        <w:rPr>
          <w:rFonts w:asciiTheme="majorHAnsi" w:hAnsiTheme="majorHAnsi"/>
          <w:bCs/>
          <w:highlight w:val="yellow"/>
        </w:rPr>
        <w:t xml:space="preserve">……………………, č. </w:t>
      </w:r>
      <w:proofErr w:type="gramStart"/>
      <w:r w:rsidR="00725A01">
        <w:rPr>
          <w:rFonts w:asciiTheme="majorHAnsi" w:hAnsiTheme="majorHAnsi"/>
          <w:bCs/>
          <w:highlight w:val="yellow"/>
        </w:rPr>
        <w:t>spisu:…</w:t>
      </w:r>
      <w:proofErr w:type="gramEnd"/>
      <w:r w:rsidR="00725A01">
        <w:rPr>
          <w:rFonts w:asciiTheme="majorHAnsi" w:hAnsiTheme="majorHAnsi"/>
          <w:bCs/>
          <w:highlight w:val="yellow"/>
        </w:rPr>
        <w:t>……………..</w:t>
      </w:r>
    </w:p>
    <w:p w14:paraId="36590FA2" w14:textId="35C9095A" w:rsidR="00503B7A" w:rsidRPr="00503B7A" w:rsidRDefault="00503B7A" w:rsidP="00AF5372">
      <w:pPr>
        <w:rPr>
          <w:highlight w:val="yellow"/>
        </w:rPr>
      </w:pPr>
      <w:r w:rsidRPr="00F7584C">
        <w:rPr>
          <w:b/>
        </w:rPr>
        <w:t xml:space="preserve">Číslo smlouvy </w:t>
      </w:r>
      <w:r w:rsidR="004E7B39" w:rsidRPr="00F7584C">
        <w:rPr>
          <w:b/>
        </w:rPr>
        <w:t>Poskytovatel</w:t>
      </w:r>
      <w:r w:rsidRPr="00F7584C">
        <w:rPr>
          <w:b/>
        </w:rPr>
        <w:t>e</w:t>
      </w:r>
      <w:r w:rsidR="00F7584C">
        <w:rPr>
          <w:b/>
        </w:rPr>
        <w:t>:</w:t>
      </w:r>
      <w:r w:rsidRPr="00F7584C">
        <w:rPr>
          <w:b/>
        </w:rPr>
        <w:t xml:space="preserve"> </w:t>
      </w:r>
      <w:r w:rsidR="00F7584C" w:rsidRPr="00725A01">
        <w:rPr>
          <w:rFonts w:asciiTheme="majorHAnsi" w:hAnsiTheme="majorHAnsi"/>
          <w:bCs/>
          <w:highlight w:val="green"/>
          <w:lang w:val="en-US"/>
        </w:rPr>
        <w:t>[</w:t>
      </w:r>
      <w:r w:rsidR="00F7584C" w:rsidRPr="00725A01">
        <w:rPr>
          <w:rFonts w:asciiTheme="majorHAnsi" w:hAnsiTheme="majorHAnsi"/>
          <w:bCs/>
          <w:highlight w:val="green"/>
        </w:rPr>
        <w:t>DOPLNÍ POSKYTOVATEL]</w:t>
      </w:r>
    </w:p>
    <w:p w14:paraId="55A13EF4" w14:textId="77777777" w:rsidR="004E1498" w:rsidRPr="004E1498" w:rsidRDefault="004E1498" w:rsidP="00AF537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AF5372">
      <w:pPr>
        <w:overflowPunct w:val="0"/>
        <w:autoSpaceDE w:val="0"/>
        <w:autoSpaceDN w:val="0"/>
        <w:adjustRightInd w:val="0"/>
        <w:spacing w:after="0" w:line="240" w:lineRule="auto"/>
        <w:textAlignment w:val="baseline"/>
        <w:rPr>
          <w:rFonts w:eastAsia="Times New Roman" w:cs="Times New Roman"/>
          <w:lang w:eastAsia="cs-CZ"/>
        </w:rPr>
      </w:pPr>
    </w:p>
    <w:p w14:paraId="5D814A13" w14:textId="42F03F13" w:rsidR="004E1498" w:rsidRPr="004E1498" w:rsidRDefault="004E1498" w:rsidP="00AF5372">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AF537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AF537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686BA1F9" w14:textId="70E584CE" w:rsidR="004E1498" w:rsidRPr="004E1498" w:rsidRDefault="004E1498" w:rsidP="00AF537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4EC3A8B6" w14:textId="2ACA62C2" w:rsidR="00CB2F70" w:rsidRDefault="006062F9" w:rsidP="00AF5372">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                  </w:t>
      </w:r>
    </w:p>
    <w:p w14:paraId="1A0BCD33" w14:textId="77777777" w:rsidR="00725A01" w:rsidRPr="003E0A97" w:rsidRDefault="00725A01" w:rsidP="00725A01">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3E0A97">
        <w:rPr>
          <w:rFonts w:eastAsia="Times New Roman" w:cs="Times New Roman"/>
          <w:b/>
          <w:lang w:eastAsia="cs-CZ"/>
        </w:rPr>
        <w:t>Organizační složka:</w:t>
      </w:r>
      <w:r w:rsidRPr="003E0A97">
        <w:rPr>
          <w:rFonts w:eastAsia="Times New Roman" w:cs="Times New Roman"/>
          <w:b/>
          <w:lang w:eastAsia="cs-CZ"/>
        </w:rPr>
        <w:tab/>
      </w:r>
      <w:r w:rsidRPr="003E0A97">
        <w:rPr>
          <w:rFonts w:eastAsia="Times New Roman" w:cs="Times New Roman"/>
          <w:bCs/>
          <w:lang w:eastAsia="cs-CZ"/>
        </w:rPr>
        <w:t>Centrum telematiky a diagnostiky (CTD)</w:t>
      </w:r>
    </w:p>
    <w:p w14:paraId="51CBD63F" w14:textId="77777777" w:rsidR="00725A01" w:rsidRPr="003E0A97" w:rsidRDefault="00725A01" w:rsidP="00725A01">
      <w:pPr>
        <w:overflowPunct w:val="0"/>
        <w:autoSpaceDE w:val="0"/>
        <w:autoSpaceDN w:val="0"/>
        <w:adjustRightInd w:val="0"/>
        <w:spacing w:after="0" w:line="240" w:lineRule="auto"/>
        <w:textAlignment w:val="baseline"/>
        <w:rPr>
          <w:rFonts w:eastAsia="Times New Roman" w:cs="Times New Roman"/>
          <w:bCs/>
          <w:lang w:eastAsia="cs-CZ"/>
        </w:rPr>
      </w:pPr>
      <w:r w:rsidRPr="003E0A97">
        <w:rPr>
          <w:rFonts w:eastAsia="Times New Roman" w:cs="Times New Roman"/>
          <w:bCs/>
          <w:lang w:eastAsia="cs-CZ"/>
        </w:rPr>
        <w:tab/>
      </w:r>
      <w:r w:rsidRPr="003E0A97">
        <w:rPr>
          <w:rFonts w:eastAsia="Times New Roman" w:cs="Times New Roman"/>
          <w:bCs/>
          <w:lang w:eastAsia="cs-CZ"/>
        </w:rPr>
        <w:tab/>
        <w:t>Sídlo:</w:t>
      </w:r>
      <w:r w:rsidRPr="003E0A97">
        <w:rPr>
          <w:rFonts w:eastAsia="Times New Roman" w:cs="Times New Roman"/>
          <w:bCs/>
          <w:lang w:eastAsia="cs-CZ"/>
        </w:rPr>
        <w:tab/>
      </w:r>
      <w:r w:rsidRPr="003E0A97">
        <w:rPr>
          <w:rFonts w:eastAsia="Times New Roman" w:cs="Times New Roman"/>
          <w:bCs/>
          <w:lang w:eastAsia="cs-CZ"/>
        </w:rPr>
        <w:tab/>
      </w:r>
      <w:r w:rsidRPr="003E0A97">
        <w:rPr>
          <w:rFonts w:eastAsia="Times New Roman" w:cs="Times New Roman"/>
          <w:bCs/>
          <w:lang w:eastAsia="cs-CZ"/>
        </w:rPr>
        <w:tab/>
        <w:t xml:space="preserve">Malletova </w:t>
      </w:r>
      <w:r>
        <w:rPr>
          <w:rFonts w:eastAsia="Times New Roman" w:cs="Times New Roman"/>
          <w:bCs/>
          <w:lang w:eastAsia="cs-CZ"/>
        </w:rPr>
        <w:t>2363/</w:t>
      </w:r>
      <w:r w:rsidRPr="003E0A97">
        <w:rPr>
          <w:rFonts w:eastAsia="Times New Roman" w:cs="Times New Roman"/>
          <w:bCs/>
          <w:lang w:eastAsia="cs-CZ"/>
        </w:rPr>
        <w:t>10, 190 00 Praha 9</w:t>
      </w:r>
    </w:p>
    <w:p w14:paraId="13E71BFC" w14:textId="04601FD9" w:rsidR="00725A01" w:rsidRPr="003E0A97" w:rsidRDefault="00725A01" w:rsidP="00725A01">
      <w:pPr>
        <w:overflowPunct w:val="0"/>
        <w:autoSpaceDE w:val="0"/>
        <w:autoSpaceDN w:val="0"/>
        <w:adjustRightInd w:val="0"/>
        <w:spacing w:after="0" w:line="240" w:lineRule="auto"/>
        <w:ind w:left="708" w:firstLine="708"/>
        <w:textAlignment w:val="baseline"/>
        <w:rPr>
          <w:rFonts w:eastAsia="Times New Roman"/>
          <w:bCs/>
          <w:lang w:eastAsia="cs-CZ"/>
        </w:rPr>
      </w:pPr>
      <w:r w:rsidRPr="003E0A97">
        <w:rPr>
          <w:rFonts w:eastAsia="Times New Roman"/>
          <w:bCs/>
          <w:lang w:eastAsia="cs-CZ"/>
        </w:rPr>
        <w:t>Zastoupená:</w:t>
      </w:r>
      <w:r w:rsidRPr="003E0A97">
        <w:rPr>
          <w:rFonts w:eastAsia="Times New Roman"/>
          <w:bCs/>
          <w:lang w:eastAsia="cs-CZ"/>
        </w:rPr>
        <w:tab/>
      </w:r>
      <w:r w:rsidRPr="003E0A97">
        <w:rPr>
          <w:rFonts w:eastAsia="Times New Roman"/>
          <w:bCs/>
          <w:lang w:eastAsia="cs-CZ"/>
        </w:rPr>
        <w:tab/>
      </w:r>
      <w:r w:rsidRPr="0030526B">
        <w:rPr>
          <w:rFonts w:eastAsia="Times New Roman"/>
          <w:bCs/>
          <w:lang w:eastAsia="cs-CZ"/>
        </w:rPr>
        <w:t>Ing. Martin</w:t>
      </w:r>
      <w:r>
        <w:rPr>
          <w:rFonts w:eastAsia="Times New Roman"/>
          <w:bCs/>
          <w:lang w:eastAsia="cs-CZ"/>
        </w:rPr>
        <w:t>em</w:t>
      </w:r>
      <w:r w:rsidRPr="0030526B">
        <w:rPr>
          <w:rFonts w:eastAsia="Times New Roman"/>
          <w:bCs/>
          <w:lang w:eastAsia="cs-CZ"/>
        </w:rPr>
        <w:t xml:space="preserve"> Táborský</w:t>
      </w:r>
      <w:r>
        <w:rPr>
          <w:rFonts w:eastAsia="Times New Roman"/>
          <w:bCs/>
          <w:lang w:eastAsia="cs-CZ"/>
        </w:rPr>
        <w:t>m</w:t>
      </w:r>
      <w:r w:rsidRPr="003E0A97">
        <w:rPr>
          <w:rFonts w:eastAsia="Times New Roman"/>
          <w:bCs/>
          <w:lang w:eastAsia="cs-CZ"/>
        </w:rPr>
        <w:t>, ředitel</w:t>
      </w:r>
      <w:r>
        <w:rPr>
          <w:rFonts w:eastAsia="Times New Roman"/>
          <w:bCs/>
          <w:lang w:eastAsia="cs-CZ"/>
        </w:rPr>
        <w:t>em</w:t>
      </w:r>
      <w:r w:rsidRPr="003E0A97">
        <w:rPr>
          <w:rFonts w:eastAsia="Times New Roman"/>
          <w:bCs/>
          <w:lang w:eastAsia="cs-CZ"/>
        </w:rPr>
        <w:t xml:space="preserve"> organizační složky</w:t>
      </w:r>
    </w:p>
    <w:p w14:paraId="24295802" w14:textId="77777777" w:rsidR="00725A01" w:rsidRPr="003E0A97" w:rsidRDefault="00725A01" w:rsidP="00725A01">
      <w:pPr>
        <w:overflowPunct w:val="0"/>
        <w:autoSpaceDE w:val="0"/>
        <w:autoSpaceDN w:val="0"/>
        <w:adjustRightInd w:val="0"/>
        <w:spacing w:after="0" w:line="240" w:lineRule="auto"/>
        <w:ind w:left="708" w:firstLine="708"/>
        <w:textAlignment w:val="baseline"/>
        <w:rPr>
          <w:rFonts w:cstheme="minorHAnsi"/>
        </w:rPr>
      </w:pPr>
      <w:r w:rsidRPr="003E0A97">
        <w:rPr>
          <w:rFonts w:cstheme="minorHAnsi"/>
        </w:rPr>
        <w:t>Bankovní spojení:</w:t>
      </w:r>
      <w:r w:rsidRPr="003E0A97">
        <w:rPr>
          <w:rFonts w:cstheme="minorHAnsi"/>
        </w:rPr>
        <w:tab/>
        <w:t>Česká národní banka</w:t>
      </w:r>
    </w:p>
    <w:p w14:paraId="612206D0" w14:textId="77777777" w:rsidR="00725A01" w:rsidRPr="003E0A97" w:rsidRDefault="00725A01" w:rsidP="00725A01">
      <w:pPr>
        <w:overflowPunct w:val="0"/>
        <w:autoSpaceDE w:val="0"/>
        <w:autoSpaceDN w:val="0"/>
        <w:adjustRightInd w:val="0"/>
        <w:spacing w:after="0" w:line="240" w:lineRule="auto"/>
        <w:ind w:left="708" w:firstLine="708"/>
        <w:textAlignment w:val="baseline"/>
        <w:rPr>
          <w:rFonts w:eastAsia="Times New Roman" w:cs="Times New Roman"/>
          <w:bCs/>
          <w:lang w:eastAsia="cs-CZ"/>
        </w:rPr>
      </w:pPr>
      <w:r w:rsidRPr="003E0A97">
        <w:rPr>
          <w:rFonts w:cstheme="minorHAnsi"/>
        </w:rPr>
        <w:t>Číslo účtu:</w:t>
      </w:r>
      <w:r w:rsidRPr="003E0A97">
        <w:rPr>
          <w:rFonts w:cstheme="minorHAnsi"/>
        </w:rPr>
        <w:tab/>
      </w:r>
      <w:r w:rsidRPr="003E0A97">
        <w:rPr>
          <w:rFonts w:cstheme="minorHAnsi"/>
        </w:rPr>
        <w:tab/>
        <w:t>14606011/0710</w:t>
      </w:r>
    </w:p>
    <w:p w14:paraId="3B941BC6" w14:textId="77777777" w:rsidR="00ED603D" w:rsidRPr="004E1498" w:rsidRDefault="00ED603D" w:rsidP="00ED603D">
      <w:pPr>
        <w:overflowPunct w:val="0"/>
        <w:autoSpaceDE w:val="0"/>
        <w:autoSpaceDN w:val="0"/>
        <w:adjustRightInd w:val="0"/>
        <w:spacing w:after="0" w:line="240" w:lineRule="auto"/>
        <w:textAlignment w:val="baseline"/>
        <w:rPr>
          <w:rFonts w:eastAsia="Times New Roman" w:cs="Times New Roman"/>
          <w:lang w:eastAsia="cs-CZ"/>
        </w:rPr>
      </w:pPr>
    </w:p>
    <w:p w14:paraId="665F845A" w14:textId="77777777" w:rsidR="00ED603D" w:rsidRDefault="00ED603D" w:rsidP="00ED603D">
      <w:pPr>
        <w:tabs>
          <w:tab w:val="left" w:pos="993"/>
        </w:tabs>
        <w:spacing w:after="0"/>
        <w:rPr>
          <w:rFonts w:cs="Arial"/>
        </w:rPr>
      </w:pPr>
      <w:r w:rsidRPr="003E0A97">
        <w:rPr>
          <w:rFonts w:cs="Arial"/>
          <w:b/>
          <w:snapToGrid w:val="0"/>
        </w:rPr>
        <w:t xml:space="preserve">Adresa pro </w:t>
      </w:r>
      <w:r>
        <w:rPr>
          <w:rFonts w:cs="Arial"/>
          <w:b/>
          <w:snapToGrid w:val="0"/>
        </w:rPr>
        <w:t xml:space="preserve">el. </w:t>
      </w:r>
      <w:r w:rsidRPr="003E0A97">
        <w:rPr>
          <w:rFonts w:cs="Arial"/>
          <w:b/>
          <w:snapToGrid w:val="0"/>
        </w:rPr>
        <w:t xml:space="preserve">doručování písemností </w:t>
      </w:r>
      <w:r w:rsidRPr="003E0A97">
        <w:rPr>
          <w:rFonts w:cs="Arial"/>
          <w:snapToGrid w:val="0"/>
        </w:rPr>
        <w:t>(mimo daňových dokladů)</w:t>
      </w:r>
      <w:r>
        <w:rPr>
          <w:rFonts w:cs="Arial"/>
          <w:snapToGrid w:val="0"/>
        </w:rPr>
        <w:t>:</w:t>
      </w:r>
    </w:p>
    <w:p w14:paraId="3DD0AA75" w14:textId="16A19964" w:rsidR="00ED603D" w:rsidRPr="00ED603D" w:rsidRDefault="008D3BB1" w:rsidP="00ED603D">
      <w:pPr>
        <w:tabs>
          <w:tab w:val="left" w:pos="993"/>
        </w:tabs>
        <w:spacing w:after="0"/>
        <w:rPr>
          <w:rFonts w:cs="Arial"/>
        </w:rPr>
      </w:pPr>
      <w:hyperlink r:id="rId10" w:history="1">
        <w:r w:rsidR="00ED603D" w:rsidRPr="00AB1B39">
          <w:rPr>
            <w:rStyle w:val="Hypertextovodkaz"/>
            <w:rFonts w:cs="Arial"/>
          </w:rPr>
          <w:t>ePodatelnaCTD@spravazeleznic.cz</w:t>
        </w:r>
      </w:hyperlink>
      <w:r w:rsidR="00ED603D">
        <w:rPr>
          <w:rFonts w:cs="Arial"/>
        </w:rPr>
        <w:t xml:space="preserve"> </w:t>
      </w:r>
    </w:p>
    <w:p w14:paraId="09282625" w14:textId="77777777" w:rsidR="00ED603D" w:rsidRPr="003E0A97" w:rsidRDefault="00ED603D" w:rsidP="00ED603D">
      <w:pPr>
        <w:spacing w:after="0"/>
        <w:rPr>
          <w:rFonts w:cs="Arial"/>
        </w:rPr>
      </w:pPr>
    </w:p>
    <w:p w14:paraId="644C1289" w14:textId="77777777" w:rsidR="00ED603D" w:rsidRPr="003E0A97" w:rsidRDefault="00ED603D" w:rsidP="00ED603D">
      <w:pPr>
        <w:tabs>
          <w:tab w:val="left" w:pos="993"/>
        </w:tabs>
        <w:spacing w:after="0"/>
        <w:rPr>
          <w:rFonts w:cs="Arial"/>
          <w:b/>
          <w:snapToGrid w:val="0"/>
        </w:rPr>
      </w:pPr>
      <w:r w:rsidRPr="003E0A97">
        <w:rPr>
          <w:rFonts w:cs="Arial"/>
          <w:b/>
          <w:snapToGrid w:val="0"/>
        </w:rPr>
        <w:t>Adresa pro doručování daňových dokladů v elektronické podobě:</w:t>
      </w:r>
    </w:p>
    <w:p w14:paraId="440A362F" w14:textId="5905291C" w:rsidR="00ED603D" w:rsidRPr="00ED603D" w:rsidRDefault="008D3BB1" w:rsidP="00ED603D">
      <w:pPr>
        <w:rPr>
          <w:rFonts w:cs="Arial"/>
          <w:color w:val="0563C1" w:themeColor="hyperlink"/>
          <w:u w:val="single"/>
        </w:rPr>
      </w:pPr>
      <w:hyperlink r:id="rId11" w:history="1">
        <w:r w:rsidR="00ED603D" w:rsidRPr="00AB1B39">
          <w:rPr>
            <w:rStyle w:val="Hypertextovodkaz"/>
            <w:rFonts w:cs="Arial"/>
          </w:rPr>
          <w:t>ePodatelnaCFU@spravazeleznic.cz</w:t>
        </w:r>
      </w:hyperlink>
    </w:p>
    <w:p w14:paraId="56CD9365" w14:textId="77777777" w:rsidR="00ED603D" w:rsidRPr="003E0A97" w:rsidRDefault="00ED603D" w:rsidP="00ED603D">
      <w:pPr>
        <w:overflowPunct w:val="0"/>
        <w:autoSpaceDE w:val="0"/>
        <w:autoSpaceDN w:val="0"/>
        <w:adjustRightInd w:val="0"/>
        <w:spacing w:after="0" w:line="240" w:lineRule="auto"/>
        <w:textAlignment w:val="baseline"/>
        <w:rPr>
          <w:rFonts w:eastAsia="Times New Roman" w:cs="Times New Roman"/>
          <w:highlight w:val="green"/>
          <w:lang w:eastAsia="cs-CZ"/>
        </w:rPr>
      </w:pPr>
      <w:r w:rsidRPr="003E0A97">
        <w:rPr>
          <w:rFonts w:eastAsia="Times New Roman" w:cs="Times New Roman"/>
          <w:b/>
          <w:highlight w:val="green"/>
          <w:lang w:eastAsia="cs-CZ"/>
        </w:rPr>
        <w:t>Poskytovatel:</w:t>
      </w:r>
      <w:r w:rsidRPr="003E0A97">
        <w:rPr>
          <w:rFonts w:eastAsia="Times New Roman" w:cs="Times New Roman"/>
          <w:highlight w:val="green"/>
          <w:lang w:eastAsia="cs-CZ"/>
        </w:rPr>
        <w:tab/>
      </w:r>
      <w:r w:rsidRPr="003E0A97">
        <w:rPr>
          <w:rFonts w:eastAsia="Times New Roman" w:cs="Times New Roman"/>
          <w:i/>
          <w:highlight w:val="green"/>
          <w:lang w:eastAsia="cs-CZ"/>
        </w:rPr>
        <w:t>jméno osoby/název firmy</w:t>
      </w:r>
    </w:p>
    <w:p w14:paraId="279C803B" w14:textId="77777777" w:rsidR="00ED603D" w:rsidRPr="003E0A97" w:rsidRDefault="00ED603D" w:rsidP="00ED603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3E0A97">
        <w:rPr>
          <w:rFonts w:eastAsia="Times New Roman" w:cs="Times New Roman"/>
          <w:highlight w:val="green"/>
          <w:lang w:eastAsia="cs-CZ"/>
        </w:rPr>
        <w:tab/>
      </w:r>
      <w:r w:rsidRPr="003E0A97">
        <w:rPr>
          <w:rFonts w:eastAsia="Times New Roman" w:cs="Times New Roman"/>
          <w:highlight w:val="green"/>
          <w:lang w:eastAsia="cs-CZ"/>
        </w:rPr>
        <w:tab/>
      </w:r>
      <w:r w:rsidRPr="003E0A97">
        <w:rPr>
          <w:rFonts w:eastAsia="Times New Roman" w:cs="Times New Roman"/>
          <w:i/>
          <w:highlight w:val="green"/>
          <w:lang w:eastAsia="cs-CZ"/>
        </w:rPr>
        <w:t>údaje o zápisu v evidenci</w:t>
      </w:r>
    </w:p>
    <w:p w14:paraId="39F0188C" w14:textId="77777777" w:rsidR="00ED603D" w:rsidRPr="003E0A97" w:rsidRDefault="00ED603D" w:rsidP="00ED603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3E0A97">
        <w:rPr>
          <w:rFonts w:eastAsia="Times New Roman" w:cs="Times New Roman"/>
          <w:highlight w:val="green"/>
          <w:lang w:eastAsia="cs-CZ"/>
        </w:rPr>
        <w:tab/>
      </w:r>
      <w:r w:rsidRPr="003E0A97">
        <w:rPr>
          <w:rFonts w:eastAsia="Times New Roman" w:cs="Times New Roman"/>
          <w:highlight w:val="green"/>
          <w:lang w:eastAsia="cs-CZ"/>
        </w:rPr>
        <w:tab/>
      </w:r>
      <w:r w:rsidRPr="003E0A97">
        <w:rPr>
          <w:rFonts w:eastAsia="Times New Roman" w:cs="Times New Roman"/>
          <w:i/>
          <w:highlight w:val="green"/>
          <w:lang w:eastAsia="cs-CZ"/>
        </w:rPr>
        <w:t>Sídlo:</w:t>
      </w:r>
    </w:p>
    <w:p w14:paraId="4AEA86C7" w14:textId="77777777" w:rsidR="00ED603D" w:rsidRPr="003E0A97" w:rsidRDefault="00ED603D" w:rsidP="00ED603D">
      <w:pPr>
        <w:overflowPunct w:val="0"/>
        <w:autoSpaceDE w:val="0"/>
        <w:autoSpaceDN w:val="0"/>
        <w:adjustRightInd w:val="0"/>
        <w:spacing w:after="0" w:line="240" w:lineRule="auto"/>
        <w:textAlignment w:val="baseline"/>
        <w:rPr>
          <w:rFonts w:eastAsia="Times New Roman" w:cs="Times New Roman"/>
          <w:highlight w:val="green"/>
          <w:lang w:eastAsia="cs-CZ"/>
        </w:rPr>
      </w:pPr>
      <w:r w:rsidRPr="003E0A97">
        <w:rPr>
          <w:rFonts w:eastAsia="Times New Roman" w:cs="Times New Roman"/>
          <w:highlight w:val="green"/>
          <w:lang w:eastAsia="cs-CZ"/>
        </w:rPr>
        <w:tab/>
      </w:r>
      <w:r w:rsidRPr="003E0A97">
        <w:rPr>
          <w:rFonts w:eastAsia="Times New Roman" w:cs="Times New Roman"/>
          <w:highlight w:val="green"/>
          <w:lang w:eastAsia="cs-CZ"/>
        </w:rPr>
        <w:tab/>
        <w:t>IČO ……………………, DIČ …………………</w:t>
      </w:r>
    </w:p>
    <w:p w14:paraId="22416AEB" w14:textId="77777777" w:rsidR="00ED603D" w:rsidRPr="003E0A97" w:rsidRDefault="00ED603D" w:rsidP="00ED603D">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3E0A97">
        <w:rPr>
          <w:rFonts w:eastAsia="Times New Roman" w:cs="Times New Roman"/>
          <w:highlight w:val="green"/>
          <w:lang w:eastAsia="cs-CZ"/>
        </w:rPr>
        <w:t xml:space="preserve">Bankovní </w:t>
      </w:r>
      <w:proofErr w:type="gramStart"/>
      <w:r w:rsidRPr="003E0A97">
        <w:rPr>
          <w:rFonts w:eastAsia="Times New Roman" w:cs="Times New Roman"/>
          <w:highlight w:val="green"/>
          <w:lang w:eastAsia="cs-CZ"/>
        </w:rPr>
        <w:t>spojení:…</w:t>
      </w:r>
      <w:proofErr w:type="gramEnd"/>
      <w:r w:rsidRPr="003E0A97">
        <w:rPr>
          <w:rFonts w:eastAsia="Times New Roman" w:cs="Times New Roman"/>
          <w:highlight w:val="green"/>
          <w:lang w:eastAsia="cs-CZ"/>
        </w:rPr>
        <w:t>…………………..</w:t>
      </w:r>
    </w:p>
    <w:p w14:paraId="42AF7F0E" w14:textId="77777777" w:rsidR="00ED603D" w:rsidRPr="003E0A97" w:rsidRDefault="00ED603D" w:rsidP="00ED603D">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3E0A97">
        <w:rPr>
          <w:rFonts w:eastAsia="Times New Roman" w:cs="Times New Roman"/>
          <w:highlight w:val="green"/>
          <w:lang w:eastAsia="cs-CZ"/>
        </w:rPr>
        <w:t xml:space="preserve">Číslo </w:t>
      </w:r>
      <w:proofErr w:type="gramStart"/>
      <w:r w:rsidRPr="003E0A97">
        <w:rPr>
          <w:rFonts w:eastAsia="Times New Roman" w:cs="Times New Roman"/>
          <w:highlight w:val="green"/>
          <w:lang w:eastAsia="cs-CZ"/>
        </w:rPr>
        <w:t>účtu:…</w:t>
      </w:r>
      <w:proofErr w:type="gramEnd"/>
      <w:r w:rsidRPr="003E0A97">
        <w:rPr>
          <w:rFonts w:eastAsia="Times New Roman" w:cs="Times New Roman"/>
          <w:highlight w:val="green"/>
          <w:lang w:eastAsia="cs-CZ"/>
        </w:rPr>
        <w:t>………………………..</w:t>
      </w:r>
    </w:p>
    <w:p w14:paraId="61AA1313" w14:textId="77777777" w:rsidR="00ED603D" w:rsidRPr="003E0A97" w:rsidRDefault="00ED603D" w:rsidP="00ED603D">
      <w:pPr>
        <w:overflowPunct w:val="0"/>
        <w:autoSpaceDE w:val="0"/>
        <w:autoSpaceDN w:val="0"/>
        <w:adjustRightInd w:val="0"/>
        <w:spacing w:after="0" w:line="240" w:lineRule="auto"/>
        <w:textAlignment w:val="baseline"/>
        <w:rPr>
          <w:rFonts w:eastAsia="Times New Roman" w:cs="Times New Roman"/>
          <w:i/>
          <w:lang w:eastAsia="cs-CZ"/>
        </w:rPr>
      </w:pPr>
      <w:r w:rsidRPr="003E0A97">
        <w:rPr>
          <w:rFonts w:eastAsia="Times New Roman" w:cs="Times New Roman"/>
          <w:highlight w:val="green"/>
          <w:lang w:eastAsia="cs-CZ"/>
        </w:rPr>
        <w:tab/>
      </w:r>
      <w:r w:rsidRPr="003E0A97">
        <w:rPr>
          <w:rFonts w:eastAsia="Times New Roman" w:cs="Times New Roman"/>
          <w:highlight w:val="green"/>
          <w:lang w:eastAsia="cs-CZ"/>
        </w:rPr>
        <w:tab/>
      </w:r>
      <w:r w:rsidRPr="003E0A97">
        <w:rPr>
          <w:rFonts w:eastAsia="Times New Roman" w:cs="Times New Roman"/>
          <w:i/>
          <w:highlight w:val="green"/>
          <w:lang w:eastAsia="cs-CZ"/>
        </w:rPr>
        <w:t>údaje o statutárním orgánu nebo jiné oprávněné osobě</w:t>
      </w:r>
    </w:p>
    <w:p w14:paraId="54AABBAF" w14:textId="77777777" w:rsidR="00ED603D" w:rsidRPr="004E1498" w:rsidRDefault="00ED603D" w:rsidP="00ED603D">
      <w:pPr>
        <w:overflowPunct w:val="0"/>
        <w:autoSpaceDE w:val="0"/>
        <w:autoSpaceDN w:val="0"/>
        <w:adjustRightInd w:val="0"/>
        <w:spacing w:after="0" w:line="240" w:lineRule="auto"/>
        <w:textAlignment w:val="baseline"/>
        <w:rPr>
          <w:rFonts w:eastAsia="Times New Roman" w:cs="Times New Roman"/>
          <w:i/>
          <w:lang w:eastAsia="cs-CZ"/>
        </w:rPr>
      </w:pPr>
      <w:r w:rsidRPr="00303C57">
        <w:rPr>
          <w:rFonts w:eastAsia="Times New Roman" w:cs="Times New Roman"/>
          <w:i/>
          <w:highlight w:val="green"/>
          <w:lang w:eastAsia="cs-CZ"/>
        </w:rPr>
        <w:t xml:space="preserve">Adresa pro </w:t>
      </w:r>
      <w:r>
        <w:rPr>
          <w:rFonts w:eastAsia="Times New Roman" w:cs="Times New Roman"/>
          <w:i/>
          <w:highlight w:val="green"/>
          <w:lang w:eastAsia="cs-CZ"/>
        </w:rPr>
        <w:t>ode</w:t>
      </w:r>
      <w:r w:rsidRPr="00303C57">
        <w:rPr>
          <w:rFonts w:eastAsia="Times New Roman" w:cs="Times New Roman"/>
          <w:i/>
          <w:highlight w:val="green"/>
          <w:lang w:eastAsia="cs-CZ"/>
        </w:rPr>
        <w:t xml:space="preserve">sílání daňových dokladů v elektronické podobě: </w:t>
      </w:r>
    </w:p>
    <w:p w14:paraId="4CC3B95E" w14:textId="77777777" w:rsidR="004E1498" w:rsidRPr="004E1498" w:rsidRDefault="004E1498" w:rsidP="00AF5372">
      <w:pPr>
        <w:overflowPunct w:val="0"/>
        <w:autoSpaceDE w:val="0"/>
        <w:autoSpaceDN w:val="0"/>
        <w:adjustRightInd w:val="0"/>
        <w:spacing w:after="0" w:line="240" w:lineRule="auto"/>
        <w:textAlignment w:val="baseline"/>
        <w:rPr>
          <w:rFonts w:eastAsia="Times New Roman" w:cs="Times New Roman"/>
          <w:lang w:eastAsia="cs-CZ"/>
        </w:rPr>
      </w:pPr>
    </w:p>
    <w:p w14:paraId="023DCF01" w14:textId="77777777" w:rsidR="008E1E86" w:rsidRPr="004E1498" w:rsidRDefault="008E1E86" w:rsidP="00AF5372">
      <w:pPr>
        <w:overflowPunct w:val="0"/>
        <w:autoSpaceDE w:val="0"/>
        <w:autoSpaceDN w:val="0"/>
        <w:adjustRightInd w:val="0"/>
        <w:spacing w:after="0" w:line="240" w:lineRule="auto"/>
        <w:textAlignment w:val="baseline"/>
        <w:rPr>
          <w:rFonts w:eastAsia="Times New Roman" w:cs="Times New Roman"/>
          <w:i/>
          <w:lang w:eastAsia="cs-CZ"/>
        </w:rPr>
      </w:pPr>
    </w:p>
    <w:p w14:paraId="50326DD2" w14:textId="70604C94" w:rsidR="004E1498" w:rsidRPr="006C7697" w:rsidRDefault="008E1E86" w:rsidP="00AF5372">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1D512A1D" w14:textId="1B6718D1" w:rsidR="006062F9" w:rsidRPr="004A2EFC" w:rsidRDefault="004E1498" w:rsidP="00CB72EB">
      <w:pPr>
        <w:jc w:val="both"/>
        <w:rPr>
          <w:b/>
          <w:bCs/>
          <w:sz w:val="16"/>
          <w:szCs w:val="16"/>
        </w:rPr>
      </w:pPr>
      <w:r w:rsidRPr="004E1498">
        <w:rPr>
          <w:rFonts w:eastAsia="Times New Roman" w:cs="Times New Roman"/>
          <w:lang w:eastAsia="cs-CZ"/>
        </w:rPr>
        <w:t xml:space="preserve">Tato smlouva je uzavřena na základě výsledků </w:t>
      </w:r>
      <w:r w:rsidR="00AE74AE" w:rsidRPr="004A2EFC">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4A2EFC" w:rsidRPr="00402BE0">
        <w:rPr>
          <w:b/>
          <w:bCs/>
        </w:rPr>
        <w:t>„</w:t>
      </w:r>
      <w:r w:rsidR="00311E58" w:rsidRPr="00402BE0">
        <w:rPr>
          <w:b/>
          <w:bCs/>
        </w:rPr>
        <w:t xml:space="preserve">Servis komplexního systému diagnostiky závad jedoucích železničních vozidel </w:t>
      </w:r>
      <w:r w:rsidR="003201FD">
        <w:rPr>
          <w:b/>
          <w:bCs/>
        </w:rPr>
        <w:t>typu ASDEK</w:t>
      </w:r>
      <w:r w:rsidR="004A2EFC" w:rsidRPr="00402BE0">
        <w:rPr>
          <w:b/>
          <w:bCs/>
        </w:rPr>
        <w:t>“</w:t>
      </w:r>
      <w:r w:rsidR="006062F9" w:rsidRPr="006062F9">
        <w:rPr>
          <w:rFonts w:eastAsia="Times New Roman" w:cs="Times New Roman"/>
          <w:lang w:eastAsia="cs-CZ"/>
        </w:rPr>
        <w:t>,</w:t>
      </w:r>
      <w:r w:rsidR="004A2EFC">
        <w:rPr>
          <w:rFonts w:eastAsia="Times New Roman" w:cs="Times New Roman"/>
          <w:lang w:eastAsia="cs-CZ"/>
        </w:rPr>
        <w:t> </w:t>
      </w:r>
      <w:r w:rsidR="006062F9" w:rsidRPr="006062F9">
        <w:rPr>
          <w:rFonts w:eastAsia="Times New Roman" w:cs="Times New Roman"/>
          <w:lang w:eastAsia="cs-CZ"/>
        </w:rPr>
        <w:t>č.</w:t>
      </w:r>
      <w:r w:rsidR="004A2EFC">
        <w:rPr>
          <w:rFonts w:eastAsia="Times New Roman" w:cs="Times New Roman"/>
          <w:lang w:eastAsia="cs-CZ"/>
        </w:rPr>
        <w:t> </w:t>
      </w:r>
      <w:r w:rsidR="006062F9" w:rsidRPr="006062F9">
        <w:rPr>
          <w:rFonts w:eastAsia="Times New Roman" w:cs="Times New Roman"/>
          <w:lang w:eastAsia="cs-CZ"/>
        </w:rPr>
        <w:t xml:space="preserve">j. veřejné zakázky: </w:t>
      </w:r>
      <w:r w:rsidR="00F7584C" w:rsidRPr="00F7584C">
        <w:rPr>
          <w:rFonts w:asciiTheme="majorHAnsi" w:hAnsiTheme="majorHAnsi"/>
          <w:bCs/>
          <w:highlight w:val="yellow"/>
          <w:lang w:val="en-US"/>
        </w:rPr>
        <w:t>[</w:t>
      </w:r>
      <w:r w:rsidR="00F7584C" w:rsidRPr="00F7584C">
        <w:rPr>
          <w:rFonts w:asciiTheme="majorHAnsi" w:hAnsiTheme="majorHAnsi"/>
          <w:bCs/>
          <w:highlight w:val="yellow"/>
        </w:rPr>
        <w:t xml:space="preserve">DOPLNÍ </w:t>
      </w:r>
      <w:r w:rsidR="00F7584C">
        <w:rPr>
          <w:rFonts w:asciiTheme="majorHAnsi" w:hAnsiTheme="majorHAnsi"/>
          <w:bCs/>
          <w:highlight w:val="yellow"/>
        </w:rPr>
        <w:t>OBJEDNATEL</w:t>
      </w:r>
      <w:r w:rsidR="00F7584C" w:rsidRPr="00F7584C">
        <w:rPr>
          <w:rFonts w:asciiTheme="majorHAnsi" w:hAnsiTheme="majorHAnsi"/>
          <w:bCs/>
          <w:highlight w:val="yellow"/>
        </w:rPr>
        <w:t>]</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642B196F" w14:textId="2575B9A9" w:rsidR="004E1498" w:rsidRPr="00950C1F" w:rsidRDefault="00E73DA0" w:rsidP="00CB72EB">
      <w:pPr>
        <w:pStyle w:val="Nadpis1"/>
        <w:jc w:val="both"/>
      </w:pPr>
      <w:r>
        <w:t>Služby</w:t>
      </w:r>
    </w:p>
    <w:p w14:paraId="75B8D031" w14:textId="2386DA58" w:rsidR="00F7584C" w:rsidRDefault="00E73DA0" w:rsidP="00CB72EB">
      <w:pPr>
        <w:pStyle w:val="Nadpis2"/>
      </w:pPr>
      <w:r w:rsidRPr="006062F9">
        <w:t>Poskytovatel</w:t>
      </w:r>
      <w:r w:rsidR="004E1498" w:rsidRPr="006062F9">
        <w:t xml:space="preserve"> se zavazuje provést na svůj náklad a nebezpečí pro Objednatele </w:t>
      </w:r>
      <w:r w:rsidR="006161ED">
        <w:t>s</w:t>
      </w:r>
      <w:r w:rsidRPr="006062F9">
        <w:t>lužby, jež zahrnují</w:t>
      </w:r>
      <w:r w:rsidR="004E1498" w:rsidRPr="006062F9">
        <w:t xml:space="preserve"> </w:t>
      </w:r>
      <w:r w:rsidRPr="006062F9">
        <w:t>činnosti</w:t>
      </w:r>
      <w:r w:rsidR="004E1498" w:rsidRPr="006062F9">
        <w:t xml:space="preserve"> Předmětu </w:t>
      </w:r>
      <w:r w:rsidRPr="006062F9">
        <w:t>služeb</w:t>
      </w:r>
      <w:r w:rsidR="004E1498" w:rsidRPr="006062F9">
        <w:t xml:space="preserve">, poskytnutí všech </w:t>
      </w:r>
      <w:r w:rsidR="006161ED">
        <w:t>s</w:t>
      </w:r>
      <w:r w:rsidR="004E1498" w:rsidRPr="006062F9">
        <w:t xml:space="preserve">ouvisejících plnění a předání </w:t>
      </w:r>
      <w:r w:rsidR="006161ED">
        <w:t>d</w:t>
      </w:r>
      <w:r w:rsidR="004E1498" w:rsidRPr="006062F9">
        <w:t>okladů.</w:t>
      </w:r>
    </w:p>
    <w:p w14:paraId="0773348B" w14:textId="77777777" w:rsidR="00F7584C" w:rsidRDefault="00F7584C" w:rsidP="00AF5372">
      <w:pPr>
        <w:rPr>
          <w:rFonts w:eastAsia="Times New Roman" w:cs="Times New Roman"/>
          <w:lang w:eastAsia="cs-CZ"/>
        </w:rPr>
      </w:pPr>
      <w:r>
        <w:br w:type="page"/>
      </w:r>
    </w:p>
    <w:p w14:paraId="4E17D918" w14:textId="1C4F73AC" w:rsidR="004E1498" w:rsidRPr="006062F9" w:rsidRDefault="004E7B39" w:rsidP="00AF5372">
      <w:pPr>
        <w:pStyle w:val="Nadpis1"/>
        <w:rPr>
          <w:rFonts w:eastAsia="Times New Roman"/>
          <w:lang w:eastAsia="cs-CZ"/>
        </w:rPr>
      </w:pPr>
      <w:r>
        <w:rPr>
          <w:rFonts w:eastAsia="Times New Roman"/>
          <w:lang w:eastAsia="cs-CZ"/>
        </w:rPr>
        <w:lastRenderedPageBreak/>
        <w:t>Předmět služeb</w:t>
      </w:r>
    </w:p>
    <w:p w14:paraId="03F039C6" w14:textId="0B78DE3D" w:rsidR="004E1498" w:rsidRDefault="004E1498" w:rsidP="00CB72EB">
      <w:pPr>
        <w:pStyle w:val="Nadpis2"/>
      </w:pPr>
      <w:r w:rsidRPr="006062F9">
        <w:t xml:space="preserve">Předmětem </w:t>
      </w:r>
      <w:r w:rsidR="00E73DA0" w:rsidRPr="006062F9">
        <w:t>služeb</w:t>
      </w:r>
      <w:r w:rsidRPr="006062F9">
        <w:t xml:space="preserve"> </w:t>
      </w:r>
      <w:r w:rsidRPr="004A2EFC">
        <w:t xml:space="preserve">je </w:t>
      </w:r>
      <w:r w:rsidR="006161ED">
        <w:t xml:space="preserve">zajištění technické podpory </w:t>
      </w:r>
      <w:r w:rsidR="004A2EFC">
        <w:t xml:space="preserve">diagnostiky závad jedoucích železničních vozidel </w:t>
      </w:r>
      <w:r w:rsidR="00311E58">
        <w:t xml:space="preserve">typu ASDEK </w:t>
      </w:r>
      <w:r w:rsidR="004A2EFC">
        <w:t xml:space="preserve">(dále jen </w:t>
      </w:r>
      <w:r w:rsidR="003201FD">
        <w:t xml:space="preserve">zařízení </w:t>
      </w:r>
      <w:r w:rsidR="004A2EFC">
        <w:t>Diagnostik</w:t>
      </w:r>
      <w:r w:rsidR="003201FD">
        <w:t>y</w:t>
      </w:r>
      <w:r w:rsidR="004A2EFC">
        <w:t>)</w:t>
      </w:r>
      <w:r w:rsidR="00311E58">
        <w:t xml:space="preserve"> </w:t>
      </w:r>
      <w:r w:rsidR="006161ED">
        <w:t>včetně</w:t>
      </w:r>
      <w:r w:rsidR="005C6344">
        <w:t xml:space="preserve"> nadstavbového modulu ROSA-TDS</w:t>
      </w:r>
      <w:r w:rsidR="006161ED">
        <w:t xml:space="preserve"> a</w:t>
      </w:r>
      <w:r w:rsidR="004A2EFC">
        <w:t xml:space="preserve"> </w:t>
      </w:r>
      <w:r w:rsidR="006161ED">
        <w:t>provádění profylaktických prohlídek</w:t>
      </w:r>
      <w:r w:rsidR="006F1545">
        <w:t xml:space="preserve"> na zařízení Diagnostiky</w:t>
      </w:r>
      <w:r w:rsidR="006161ED">
        <w:t>.</w:t>
      </w:r>
    </w:p>
    <w:p w14:paraId="3194A08F" w14:textId="2C751921" w:rsidR="004D223E" w:rsidRDefault="001846ED" w:rsidP="00CB72EB">
      <w:pPr>
        <w:pStyle w:val="Nadpis2"/>
        <w:spacing w:before="120"/>
        <w:ind w:left="1003" w:hanging="578"/>
        <w:contextualSpacing w:val="0"/>
      </w:pPr>
      <w:r>
        <w:t>Poskytovatel</w:t>
      </w:r>
      <w:r w:rsidR="004D223E">
        <w:t xml:space="preserve"> se zavazuje k zajišťování:</w:t>
      </w:r>
    </w:p>
    <w:p w14:paraId="5548693B" w14:textId="4BF48ECB" w:rsidR="004D223E" w:rsidRPr="00A83E5F" w:rsidRDefault="00574838" w:rsidP="00CB72EB">
      <w:pPr>
        <w:pStyle w:val="BodySmlouvy"/>
        <w:numPr>
          <w:ilvl w:val="0"/>
          <w:numId w:val="10"/>
        </w:numPr>
        <w:ind w:hanging="215"/>
        <w:rPr>
          <w:rFonts w:asciiTheme="minorHAnsi" w:hAnsiTheme="minorHAnsi"/>
          <w:sz w:val="18"/>
          <w:szCs w:val="18"/>
        </w:rPr>
      </w:pPr>
      <w:r>
        <w:rPr>
          <w:rFonts w:asciiTheme="minorHAnsi" w:hAnsiTheme="minorHAnsi"/>
          <w:sz w:val="18"/>
          <w:szCs w:val="18"/>
        </w:rPr>
        <w:t xml:space="preserve">technické podpory </w:t>
      </w:r>
      <w:r w:rsidR="004D223E" w:rsidRPr="00A83E5F">
        <w:rPr>
          <w:rFonts w:asciiTheme="minorHAnsi" w:hAnsiTheme="minorHAnsi"/>
          <w:sz w:val="18"/>
          <w:szCs w:val="18"/>
        </w:rPr>
        <w:t>zařízení Diagnostiky</w:t>
      </w:r>
      <w:r>
        <w:rPr>
          <w:rFonts w:asciiTheme="minorHAnsi" w:hAnsiTheme="minorHAnsi"/>
          <w:sz w:val="18"/>
          <w:szCs w:val="18"/>
        </w:rPr>
        <w:t xml:space="preserve"> a provedení konkrétních</w:t>
      </w:r>
      <w:r w:rsidR="004D223E" w:rsidRPr="00A83E5F">
        <w:rPr>
          <w:rFonts w:asciiTheme="minorHAnsi" w:hAnsiTheme="minorHAnsi"/>
          <w:sz w:val="18"/>
          <w:szCs w:val="18"/>
        </w:rPr>
        <w:t xml:space="preserve"> </w:t>
      </w:r>
      <w:r w:rsidR="006161ED" w:rsidRPr="00A83E5F">
        <w:rPr>
          <w:rFonts w:asciiTheme="minorHAnsi" w:hAnsiTheme="minorHAnsi"/>
          <w:sz w:val="18"/>
          <w:szCs w:val="18"/>
        </w:rPr>
        <w:t xml:space="preserve">profylaktických prohlídek </w:t>
      </w:r>
      <w:r w:rsidR="004D223E" w:rsidRPr="00A83E5F">
        <w:rPr>
          <w:rFonts w:asciiTheme="minorHAnsi" w:hAnsiTheme="minorHAnsi"/>
          <w:sz w:val="18"/>
          <w:szCs w:val="18"/>
        </w:rPr>
        <w:t xml:space="preserve">uvedených v Příloze č. 1, která </w:t>
      </w:r>
      <w:proofErr w:type="gramStart"/>
      <w:r w:rsidR="004D223E" w:rsidRPr="00A83E5F">
        <w:rPr>
          <w:rFonts w:asciiTheme="minorHAnsi" w:hAnsiTheme="minorHAnsi"/>
          <w:sz w:val="18"/>
          <w:szCs w:val="18"/>
        </w:rPr>
        <w:t>tvoří</w:t>
      </w:r>
      <w:proofErr w:type="gramEnd"/>
      <w:r w:rsidR="004D223E" w:rsidRPr="00A83E5F">
        <w:rPr>
          <w:rFonts w:asciiTheme="minorHAnsi" w:hAnsiTheme="minorHAnsi"/>
          <w:sz w:val="18"/>
          <w:szCs w:val="18"/>
        </w:rPr>
        <w:t xml:space="preserve"> nedílnou součást této smlouvy,</w:t>
      </w:r>
    </w:p>
    <w:p w14:paraId="55F9DD17" w14:textId="0D8FB38A" w:rsidR="004D223E" w:rsidRDefault="004D223E" w:rsidP="00CB72EB">
      <w:pPr>
        <w:pStyle w:val="BodySmlouvy"/>
        <w:numPr>
          <w:ilvl w:val="0"/>
          <w:numId w:val="10"/>
        </w:numPr>
        <w:ind w:hanging="215"/>
        <w:rPr>
          <w:rFonts w:asciiTheme="minorHAnsi" w:hAnsiTheme="minorHAnsi"/>
          <w:sz w:val="18"/>
          <w:szCs w:val="18"/>
        </w:rPr>
      </w:pPr>
      <w:r w:rsidRPr="00A83E5F">
        <w:rPr>
          <w:rFonts w:asciiTheme="minorHAnsi" w:hAnsiTheme="minorHAnsi"/>
          <w:sz w:val="18"/>
          <w:szCs w:val="18"/>
        </w:rPr>
        <w:t>technické podpory provozu nadstavbového modulu ROSA-TDS, který je součástí „Řídicího systému diagnostiky vozidel“.</w:t>
      </w:r>
    </w:p>
    <w:p w14:paraId="29F3BF75" w14:textId="4C6C013F" w:rsidR="004D223E" w:rsidRDefault="004D223E" w:rsidP="00CB72EB">
      <w:pPr>
        <w:pStyle w:val="Nadpis2"/>
        <w:spacing w:before="120"/>
        <w:ind w:left="1003" w:hanging="578"/>
        <w:contextualSpacing w:val="0"/>
      </w:pPr>
      <w:r>
        <w:t>Technická podpora zahrnuje:</w:t>
      </w:r>
    </w:p>
    <w:p w14:paraId="0A6E2627" w14:textId="32CA0A94" w:rsidR="004D223E" w:rsidRPr="00A83E5F" w:rsidRDefault="00D453FF" w:rsidP="00CB72EB">
      <w:pPr>
        <w:numPr>
          <w:ilvl w:val="0"/>
          <w:numId w:val="11"/>
        </w:numPr>
        <w:suppressAutoHyphens/>
        <w:spacing w:before="120" w:after="0" w:line="240" w:lineRule="auto"/>
        <w:ind w:left="1276" w:hanging="283"/>
        <w:jc w:val="both"/>
      </w:pPr>
      <w:r>
        <w:t>v</w:t>
      </w:r>
      <w:r w:rsidR="004D223E" w:rsidRPr="00A83E5F">
        <w:t>zdálen</w:t>
      </w:r>
      <w:r>
        <w:t>ou</w:t>
      </w:r>
      <w:r w:rsidR="004D223E" w:rsidRPr="00A83E5F">
        <w:t xml:space="preserve"> kontrol</w:t>
      </w:r>
      <w:r>
        <w:t>u</w:t>
      </w:r>
      <w:r w:rsidR="004D223E" w:rsidRPr="00A83E5F">
        <w:t xml:space="preserve"> funkčnosti </w:t>
      </w:r>
      <w:r w:rsidR="00574838">
        <w:t>zařízení Diagnostiky</w:t>
      </w:r>
      <w:r w:rsidR="006F1545">
        <w:t xml:space="preserve"> a nadstavbového modulu ROSA-TDS</w:t>
      </w:r>
      <w:r w:rsidR="004D223E" w:rsidRPr="00A83E5F">
        <w:t xml:space="preserve">, </w:t>
      </w:r>
    </w:p>
    <w:p w14:paraId="3EBA5A2B" w14:textId="1ED0DD40" w:rsidR="004D223E" w:rsidRPr="00574838" w:rsidRDefault="004D223E" w:rsidP="00CB72EB">
      <w:pPr>
        <w:numPr>
          <w:ilvl w:val="0"/>
          <w:numId w:val="11"/>
        </w:numPr>
        <w:suppressAutoHyphens/>
        <w:spacing w:after="0" w:line="240" w:lineRule="auto"/>
        <w:ind w:left="1276" w:hanging="283"/>
        <w:jc w:val="both"/>
        <w:rPr>
          <w:shd w:val="clear" w:color="auto" w:fill="FFFF00"/>
        </w:rPr>
      </w:pPr>
      <w:r w:rsidRPr="00A83E5F">
        <w:t xml:space="preserve">servisní zásah </w:t>
      </w:r>
      <w:r w:rsidR="006F1545">
        <w:t xml:space="preserve">provedený </w:t>
      </w:r>
      <w:r w:rsidR="00BF23EE">
        <w:t>zástupcem</w:t>
      </w:r>
      <w:r w:rsidR="00464428">
        <w:t xml:space="preserve"> </w:t>
      </w:r>
      <w:r w:rsidR="001846ED">
        <w:t>Poskytovatele</w:t>
      </w:r>
      <w:r w:rsidR="00464428">
        <w:t xml:space="preserve"> </w:t>
      </w:r>
      <w:r w:rsidRPr="00A83E5F">
        <w:t xml:space="preserve">– odstranění poruchy na </w:t>
      </w:r>
      <w:r w:rsidR="00574838">
        <w:t>zařízení Diagnostiky a</w:t>
      </w:r>
      <w:r w:rsidR="00464428">
        <w:t> </w:t>
      </w:r>
      <w:r w:rsidRPr="00A83E5F">
        <w:t>nadstavbovém modulu ROSA-TDS ve stanovené lhůtě,</w:t>
      </w:r>
    </w:p>
    <w:p w14:paraId="28DAC786" w14:textId="348EA2DB" w:rsidR="00574838" w:rsidRPr="00A83E5F" w:rsidRDefault="00574838" w:rsidP="00CB72EB">
      <w:pPr>
        <w:numPr>
          <w:ilvl w:val="0"/>
          <w:numId w:val="11"/>
        </w:numPr>
        <w:suppressAutoHyphens/>
        <w:spacing w:after="0" w:line="240" w:lineRule="auto"/>
        <w:ind w:left="1276" w:hanging="283"/>
        <w:jc w:val="both"/>
        <w:rPr>
          <w:shd w:val="clear" w:color="auto" w:fill="FFFF00"/>
        </w:rPr>
      </w:pPr>
      <w:r>
        <w:t xml:space="preserve">podporu HW vybavení (skladování náhradních dílů)  </w:t>
      </w:r>
    </w:p>
    <w:p w14:paraId="0E21FFB6" w14:textId="1F4AA459" w:rsidR="004D223E" w:rsidRPr="00A83E5F" w:rsidRDefault="004D223E" w:rsidP="00CB72EB">
      <w:pPr>
        <w:numPr>
          <w:ilvl w:val="0"/>
          <w:numId w:val="11"/>
        </w:numPr>
        <w:suppressAutoHyphens/>
        <w:spacing w:after="0" w:line="240" w:lineRule="auto"/>
        <w:ind w:left="1276" w:hanging="283"/>
        <w:jc w:val="both"/>
        <w:rPr>
          <w:shd w:val="clear" w:color="auto" w:fill="FFFF00"/>
        </w:rPr>
      </w:pPr>
      <w:r w:rsidRPr="00A83E5F">
        <w:t xml:space="preserve">podporu </w:t>
      </w:r>
      <w:r w:rsidR="00E50397">
        <w:t>provozu</w:t>
      </w:r>
      <w:r w:rsidRPr="00A83E5F">
        <w:t xml:space="preserve"> nadstavbového modulu ROSA-TDS,</w:t>
      </w:r>
    </w:p>
    <w:p w14:paraId="12F88267" w14:textId="77777777" w:rsidR="00D453FF" w:rsidRDefault="00D453FF" w:rsidP="00CB72EB">
      <w:pPr>
        <w:suppressAutoHyphens/>
        <w:spacing w:after="0" w:line="240" w:lineRule="auto"/>
        <w:ind w:left="993"/>
        <w:jc w:val="both"/>
      </w:pPr>
    </w:p>
    <w:p w14:paraId="73316038" w14:textId="39FB04A1" w:rsidR="00D453FF" w:rsidRDefault="00D453FF" w:rsidP="00CB72EB">
      <w:pPr>
        <w:pStyle w:val="Nadpis2"/>
      </w:pPr>
      <w:r>
        <w:t>Profylaktická prohlídka zahrnuje:</w:t>
      </w:r>
    </w:p>
    <w:p w14:paraId="6EFA28CF" w14:textId="54945B62" w:rsidR="00D453FF" w:rsidRPr="00D453FF" w:rsidRDefault="00D453FF" w:rsidP="00CB72EB">
      <w:pPr>
        <w:numPr>
          <w:ilvl w:val="0"/>
          <w:numId w:val="12"/>
        </w:numPr>
        <w:suppressAutoHyphens/>
        <w:spacing w:after="0" w:line="240" w:lineRule="auto"/>
        <w:ind w:left="1276" w:hanging="283"/>
        <w:jc w:val="both"/>
      </w:pPr>
      <w:r w:rsidRPr="00D453FF">
        <w:t>pravidelný půlroční servis a prohlídku zařízení Diagnostiky</w:t>
      </w:r>
      <w:r>
        <w:t xml:space="preserve"> dle Přílohy č. 1</w:t>
      </w:r>
      <w:r w:rsidR="00574838">
        <w:t xml:space="preserve"> včetně </w:t>
      </w:r>
      <w:r w:rsidRPr="00D453FF">
        <w:t>upgrade aplikace ASDEK-</w:t>
      </w:r>
      <w:proofErr w:type="spellStart"/>
      <w:r w:rsidRPr="00D453FF">
        <w:t>Dziobak</w:t>
      </w:r>
      <w:proofErr w:type="spellEnd"/>
      <w:r w:rsidRPr="00D453FF">
        <w:t xml:space="preserve">, je-li vydána výrobcem nová verze. </w:t>
      </w:r>
    </w:p>
    <w:p w14:paraId="107D8243" w14:textId="77777777" w:rsidR="00D453FF" w:rsidRPr="00A83E5F" w:rsidRDefault="00D453FF" w:rsidP="00AF5372">
      <w:pPr>
        <w:suppressAutoHyphens/>
        <w:spacing w:after="0" w:line="240" w:lineRule="auto"/>
      </w:pPr>
    </w:p>
    <w:p w14:paraId="600D21AE" w14:textId="334B0F13" w:rsidR="004E1498" w:rsidRPr="006062F9" w:rsidRDefault="004E1498" w:rsidP="00AF5372">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r w:rsidR="005C6344">
        <w:rPr>
          <w:rFonts w:eastAsia="Times New Roman"/>
          <w:lang w:eastAsia="cs-CZ"/>
        </w:rPr>
        <w:t>a fakturační podmínky</w:t>
      </w:r>
    </w:p>
    <w:p w14:paraId="7C224103" w14:textId="7CE9F404" w:rsidR="00D64A0C" w:rsidRDefault="00D64A0C" w:rsidP="00D1553A">
      <w:pPr>
        <w:pStyle w:val="Nadpis2"/>
      </w:pPr>
      <w:r>
        <w:t xml:space="preserve">Dílčí ceny </w:t>
      </w:r>
      <w:r w:rsidR="00594893">
        <w:t xml:space="preserve">pro stanovení celkové ceny </w:t>
      </w:r>
      <w:r>
        <w:t>předmětu služeb:</w:t>
      </w:r>
    </w:p>
    <w:p w14:paraId="217687CC" w14:textId="0B1F90F3" w:rsidR="005C6344" w:rsidRDefault="00D64A0C" w:rsidP="00CB72EB">
      <w:pPr>
        <w:pStyle w:val="Nadpis3"/>
        <w:numPr>
          <w:ilvl w:val="0"/>
          <w:numId w:val="13"/>
        </w:numPr>
        <w:ind w:left="851" w:hanging="142"/>
      </w:pPr>
      <w:r>
        <w:rPr>
          <w:rFonts w:asciiTheme="majorHAnsi" w:hAnsiTheme="majorHAnsi"/>
          <w:bCs/>
        </w:rPr>
        <w:t>c</w:t>
      </w:r>
      <w:r w:rsidR="005C6344" w:rsidRPr="00D64A0C">
        <w:rPr>
          <w:rFonts w:asciiTheme="majorHAnsi" w:hAnsiTheme="majorHAnsi"/>
          <w:bCs/>
        </w:rPr>
        <w:t>en</w:t>
      </w:r>
      <w:r w:rsidR="00A0525A">
        <w:rPr>
          <w:rFonts w:asciiTheme="majorHAnsi" w:hAnsiTheme="majorHAnsi"/>
          <w:bCs/>
        </w:rPr>
        <w:t>y</w:t>
      </w:r>
      <w:r w:rsidR="005C6344" w:rsidRPr="00D64A0C">
        <w:rPr>
          <w:rFonts w:asciiTheme="majorHAnsi" w:hAnsiTheme="majorHAnsi"/>
          <w:bCs/>
        </w:rPr>
        <w:t xml:space="preserve"> za zajištění pravideln</w:t>
      </w:r>
      <w:r w:rsidR="00A0525A">
        <w:rPr>
          <w:rFonts w:asciiTheme="majorHAnsi" w:hAnsiTheme="majorHAnsi"/>
          <w:bCs/>
        </w:rPr>
        <w:t>ých</w:t>
      </w:r>
      <w:r w:rsidR="005C6344" w:rsidRPr="00D64A0C">
        <w:rPr>
          <w:rFonts w:asciiTheme="majorHAnsi" w:hAnsiTheme="majorHAnsi"/>
          <w:bCs/>
        </w:rPr>
        <w:t xml:space="preserve"> profylaktick</w:t>
      </w:r>
      <w:r w:rsidR="00A0525A">
        <w:rPr>
          <w:rFonts w:asciiTheme="majorHAnsi" w:hAnsiTheme="majorHAnsi"/>
          <w:bCs/>
        </w:rPr>
        <w:t>ých</w:t>
      </w:r>
      <w:r w:rsidR="005C6344" w:rsidRPr="00D64A0C">
        <w:rPr>
          <w:rFonts w:asciiTheme="majorHAnsi" w:hAnsiTheme="majorHAnsi"/>
          <w:bCs/>
        </w:rPr>
        <w:t xml:space="preserve"> prohlíd</w:t>
      </w:r>
      <w:r w:rsidR="00A0525A">
        <w:rPr>
          <w:rFonts w:asciiTheme="majorHAnsi" w:hAnsiTheme="majorHAnsi"/>
          <w:bCs/>
        </w:rPr>
        <w:t>ek</w:t>
      </w:r>
      <w:r w:rsidR="005C6344" w:rsidRPr="00D64A0C">
        <w:rPr>
          <w:rFonts w:asciiTheme="majorHAnsi" w:hAnsiTheme="majorHAnsi"/>
          <w:bCs/>
        </w:rPr>
        <w:t xml:space="preserve"> j</w:t>
      </w:r>
      <w:r w:rsidR="00A0525A">
        <w:rPr>
          <w:rFonts w:asciiTheme="majorHAnsi" w:hAnsiTheme="majorHAnsi"/>
          <w:bCs/>
        </w:rPr>
        <w:t>sou</w:t>
      </w:r>
      <w:r w:rsidR="005C6344" w:rsidRPr="00D64A0C">
        <w:rPr>
          <w:rFonts w:asciiTheme="majorHAnsi" w:hAnsiTheme="majorHAnsi"/>
          <w:bCs/>
        </w:rPr>
        <w:t xml:space="preserve"> stanoven</w:t>
      </w:r>
      <w:r w:rsidR="00A0525A">
        <w:rPr>
          <w:rFonts w:asciiTheme="majorHAnsi" w:hAnsiTheme="majorHAnsi"/>
          <w:bCs/>
        </w:rPr>
        <w:t>y</w:t>
      </w:r>
      <w:r w:rsidR="005C6344" w:rsidRPr="00D64A0C">
        <w:rPr>
          <w:rFonts w:asciiTheme="majorHAnsi" w:hAnsiTheme="majorHAnsi"/>
          <w:bCs/>
        </w:rPr>
        <w:t xml:space="preserve"> </w:t>
      </w:r>
      <w:r w:rsidR="005C6344" w:rsidRPr="00BE6FF1">
        <w:t xml:space="preserve">pro každé konkrétní zařízení Diagnostiky v Příloze č. 1, která </w:t>
      </w:r>
      <w:proofErr w:type="gramStart"/>
      <w:r w:rsidR="005C6344" w:rsidRPr="00BE6FF1">
        <w:t>tvoří</w:t>
      </w:r>
      <w:proofErr w:type="gramEnd"/>
      <w:r w:rsidR="005C6344" w:rsidRPr="00BE6FF1">
        <w:t xml:space="preserve"> nedílnou součást této Smlouvy. Celková cena za provedení profylaktických prohlídek</w:t>
      </w:r>
      <w:r w:rsidR="00A0525A">
        <w:t xml:space="preserve"> souhrnně za rok 2023</w:t>
      </w:r>
      <w:r w:rsidR="005C6344" w:rsidRPr="00BE6FF1">
        <w:t xml:space="preserve"> je stanovena na</w:t>
      </w:r>
      <w:r w:rsidR="005C6344">
        <w:t xml:space="preserve"> </w:t>
      </w:r>
      <w:r w:rsidR="00F7584C" w:rsidRPr="00ED603D">
        <w:rPr>
          <w:rFonts w:asciiTheme="majorHAnsi" w:hAnsiTheme="majorHAnsi"/>
          <w:bCs/>
          <w:highlight w:val="green"/>
          <w:lang w:val="en-US"/>
        </w:rPr>
        <w:t>[</w:t>
      </w:r>
      <w:r w:rsidR="00F7584C" w:rsidRPr="00ED603D">
        <w:rPr>
          <w:rFonts w:asciiTheme="majorHAnsi" w:hAnsiTheme="majorHAnsi"/>
          <w:bCs/>
          <w:highlight w:val="green"/>
        </w:rPr>
        <w:t>DOPLNÍ POSKYTOVATEL]</w:t>
      </w:r>
      <w:r>
        <w:rPr>
          <w:b/>
        </w:rPr>
        <w:t xml:space="preserve"> </w:t>
      </w:r>
      <w:r w:rsidRPr="00F7584C">
        <w:rPr>
          <w:bCs/>
        </w:rPr>
        <w:t>K</w:t>
      </w:r>
      <w:r w:rsidR="005C6344" w:rsidRPr="00F7584C">
        <w:rPr>
          <w:bCs/>
        </w:rPr>
        <w:t>č</w:t>
      </w:r>
      <w:r w:rsidR="005C6344" w:rsidRPr="00BE6FF1">
        <w:t xml:space="preserve"> bez DPH. Cena zahrnuje náklady související s přípravou, provedením prohlídky v místě, následném vyhodnocení (vystavení měřicího protokolu) a zajištění dopravy (kalkulace na základě ujetých km)</w:t>
      </w:r>
      <w:r w:rsidR="00594893">
        <w:t>,</w:t>
      </w:r>
    </w:p>
    <w:p w14:paraId="2189B965" w14:textId="0C36DB7A" w:rsidR="00D1553A" w:rsidRDefault="00594893" w:rsidP="002E4778">
      <w:pPr>
        <w:pStyle w:val="BodySmlouvy"/>
        <w:numPr>
          <w:ilvl w:val="0"/>
          <w:numId w:val="13"/>
        </w:numPr>
        <w:ind w:left="851" w:hanging="142"/>
        <w:rPr>
          <w:rFonts w:asciiTheme="minorHAnsi" w:hAnsiTheme="minorHAnsi"/>
          <w:sz w:val="18"/>
          <w:szCs w:val="18"/>
        </w:rPr>
      </w:pPr>
      <w:r w:rsidRPr="00A0525A">
        <w:rPr>
          <w:rFonts w:asciiTheme="minorHAnsi" w:hAnsiTheme="minorHAnsi"/>
          <w:sz w:val="18"/>
          <w:szCs w:val="18"/>
        </w:rPr>
        <w:t>cen</w:t>
      </w:r>
      <w:r w:rsidR="00A0525A" w:rsidRPr="00A0525A">
        <w:rPr>
          <w:rFonts w:asciiTheme="minorHAnsi" w:hAnsiTheme="minorHAnsi"/>
          <w:sz w:val="18"/>
          <w:szCs w:val="18"/>
        </w:rPr>
        <w:t>y</w:t>
      </w:r>
      <w:r w:rsidRPr="00A0525A">
        <w:rPr>
          <w:rFonts w:asciiTheme="minorHAnsi" w:hAnsiTheme="minorHAnsi"/>
          <w:sz w:val="18"/>
          <w:szCs w:val="18"/>
        </w:rPr>
        <w:t xml:space="preserve"> za zajišťování technické podpory zařízení Diagnostiky </w:t>
      </w:r>
      <w:r w:rsidR="00A0525A" w:rsidRPr="00A0525A">
        <w:rPr>
          <w:rFonts w:asciiTheme="minorHAnsi" w:hAnsiTheme="minorHAnsi"/>
          <w:sz w:val="18"/>
          <w:szCs w:val="18"/>
        </w:rPr>
        <w:t xml:space="preserve">jsou stanoveny v Příloze č. 2, tabulka č. 1, která </w:t>
      </w:r>
      <w:proofErr w:type="gramStart"/>
      <w:r w:rsidR="00A0525A" w:rsidRPr="00A0525A">
        <w:rPr>
          <w:rFonts w:asciiTheme="minorHAnsi" w:hAnsiTheme="minorHAnsi"/>
          <w:sz w:val="18"/>
          <w:szCs w:val="18"/>
        </w:rPr>
        <w:t>tvoří</w:t>
      </w:r>
      <w:proofErr w:type="gramEnd"/>
      <w:r w:rsidR="00A0525A" w:rsidRPr="00A0525A">
        <w:rPr>
          <w:rFonts w:asciiTheme="minorHAnsi" w:hAnsiTheme="minorHAnsi"/>
          <w:sz w:val="18"/>
          <w:szCs w:val="18"/>
        </w:rPr>
        <w:t xml:space="preserve"> nedílnou součást této Smlouvy. Celková cena za zajišťování technické podpory </w:t>
      </w:r>
      <w:r w:rsidR="00D1553A">
        <w:rPr>
          <w:rFonts w:asciiTheme="minorHAnsi" w:hAnsiTheme="minorHAnsi"/>
          <w:sz w:val="18"/>
          <w:szCs w:val="18"/>
        </w:rPr>
        <w:t xml:space="preserve">zařízení Diagnostiky </w:t>
      </w:r>
      <w:r w:rsidR="00A0525A" w:rsidRPr="00A0525A">
        <w:rPr>
          <w:rFonts w:asciiTheme="minorHAnsi" w:hAnsiTheme="minorHAnsi"/>
          <w:sz w:val="18"/>
          <w:szCs w:val="18"/>
        </w:rPr>
        <w:t>souhrnně za rok 2023 je stanovena na [</w:t>
      </w:r>
      <w:r w:rsidR="00A0525A" w:rsidRPr="00A0525A">
        <w:rPr>
          <w:rFonts w:asciiTheme="minorHAnsi" w:hAnsiTheme="minorHAnsi"/>
          <w:sz w:val="18"/>
          <w:szCs w:val="18"/>
          <w:highlight w:val="green"/>
        </w:rPr>
        <w:t>DOPLNÍ POSKYTOVATEL</w:t>
      </w:r>
      <w:r w:rsidR="00A0525A" w:rsidRPr="00A0525A">
        <w:rPr>
          <w:rFonts w:asciiTheme="minorHAnsi" w:hAnsiTheme="minorHAnsi"/>
          <w:sz w:val="18"/>
          <w:szCs w:val="18"/>
        </w:rPr>
        <w:t>] Kč bez DPH.</w:t>
      </w:r>
    </w:p>
    <w:p w14:paraId="3B9A29D0" w14:textId="0C79C959" w:rsidR="00D1553A" w:rsidRDefault="00D1553A" w:rsidP="00D1553A">
      <w:pPr>
        <w:pStyle w:val="BodySmlouvy"/>
        <w:numPr>
          <w:ilvl w:val="0"/>
          <w:numId w:val="13"/>
        </w:numPr>
        <w:ind w:left="851" w:hanging="142"/>
        <w:rPr>
          <w:rFonts w:asciiTheme="minorHAnsi" w:hAnsiTheme="minorHAnsi"/>
          <w:sz w:val="18"/>
          <w:szCs w:val="18"/>
        </w:rPr>
      </w:pPr>
      <w:r w:rsidRPr="00A0525A">
        <w:rPr>
          <w:rFonts w:asciiTheme="minorHAnsi" w:hAnsiTheme="minorHAnsi"/>
          <w:sz w:val="18"/>
          <w:szCs w:val="18"/>
        </w:rPr>
        <w:t xml:space="preserve">ceny za zajišťování technické podpory nadstavbového modulu ROSA-TDS jsou stanoveny v Příloze č. 2, tabulka č. </w:t>
      </w:r>
      <w:r>
        <w:rPr>
          <w:rFonts w:asciiTheme="minorHAnsi" w:hAnsiTheme="minorHAnsi"/>
          <w:sz w:val="18"/>
          <w:szCs w:val="18"/>
        </w:rPr>
        <w:t>2</w:t>
      </w:r>
      <w:r w:rsidRPr="00A0525A">
        <w:rPr>
          <w:rFonts w:asciiTheme="minorHAnsi" w:hAnsiTheme="minorHAnsi"/>
          <w:sz w:val="18"/>
          <w:szCs w:val="18"/>
        </w:rPr>
        <w:t xml:space="preserve">, která </w:t>
      </w:r>
      <w:proofErr w:type="gramStart"/>
      <w:r w:rsidRPr="00A0525A">
        <w:rPr>
          <w:rFonts w:asciiTheme="minorHAnsi" w:hAnsiTheme="minorHAnsi"/>
          <w:sz w:val="18"/>
          <w:szCs w:val="18"/>
        </w:rPr>
        <w:t>tvoří</w:t>
      </w:r>
      <w:proofErr w:type="gramEnd"/>
      <w:r w:rsidRPr="00A0525A">
        <w:rPr>
          <w:rFonts w:asciiTheme="minorHAnsi" w:hAnsiTheme="minorHAnsi"/>
          <w:sz w:val="18"/>
          <w:szCs w:val="18"/>
        </w:rPr>
        <w:t xml:space="preserve"> nedílnou součást této Smlouvy. Celková cena za zajišťování technické podpory</w:t>
      </w:r>
      <w:r>
        <w:rPr>
          <w:rFonts w:asciiTheme="minorHAnsi" w:hAnsiTheme="minorHAnsi"/>
          <w:sz w:val="18"/>
          <w:szCs w:val="18"/>
        </w:rPr>
        <w:t xml:space="preserve"> </w:t>
      </w:r>
      <w:r w:rsidRPr="00A0525A">
        <w:rPr>
          <w:rFonts w:asciiTheme="minorHAnsi" w:hAnsiTheme="minorHAnsi"/>
          <w:sz w:val="18"/>
          <w:szCs w:val="18"/>
        </w:rPr>
        <w:t>nadstavbového modulu ROSA-TDS souhrnně za rok 2023 je stanovena na [</w:t>
      </w:r>
      <w:r w:rsidRPr="00A0525A">
        <w:rPr>
          <w:rFonts w:asciiTheme="minorHAnsi" w:hAnsiTheme="minorHAnsi"/>
          <w:sz w:val="18"/>
          <w:szCs w:val="18"/>
          <w:highlight w:val="green"/>
        </w:rPr>
        <w:t>DOPLNÍ POSKYTOVATEL</w:t>
      </w:r>
      <w:r w:rsidRPr="00A0525A">
        <w:rPr>
          <w:rFonts w:asciiTheme="minorHAnsi" w:hAnsiTheme="minorHAnsi"/>
          <w:sz w:val="18"/>
          <w:szCs w:val="18"/>
        </w:rPr>
        <w:t xml:space="preserve">] Kč bez DPH. </w:t>
      </w:r>
    </w:p>
    <w:p w14:paraId="23A2FF24" w14:textId="618E0C30" w:rsidR="006062F9" w:rsidRPr="00AE2211" w:rsidRDefault="006062F9" w:rsidP="00AF5372">
      <w:pPr>
        <w:pStyle w:val="Nadpis2"/>
        <w:spacing w:before="100" w:beforeAutospacing="1" w:after="120"/>
        <w:ind w:left="709" w:hanging="709"/>
        <w:contextualSpacing w:val="0"/>
        <w:jc w:val="left"/>
        <w:rPr>
          <w:rFonts w:asciiTheme="majorHAnsi" w:hAnsiTheme="majorHAnsi"/>
          <w:b/>
        </w:rPr>
      </w:pPr>
      <w:r w:rsidRPr="00AE2211">
        <w:rPr>
          <w:rFonts w:asciiTheme="majorHAnsi" w:hAnsiTheme="majorHAnsi"/>
          <w:b/>
        </w:rPr>
        <w:t xml:space="preserve">Fakturace </w:t>
      </w:r>
    </w:p>
    <w:p w14:paraId="497A216F" w14:textId="183DC0AD" w:rsidR="001846ED" w:rsidRDefault="006062F9" w:rsidP="00CB72EB">
      <w:pPr>
        <w:pStyle w:val="Nadpis3"/>
        <w:ind w:left="709" w:hanging="567"/>
      </w:pPr>
      <w:r w:rsidRPr="00E50397">
        <w:t xml:space="preserve">Fakturace za </w:t>
      </w:r>
      <w:r w:rsidR="00AE2211" w:rsidRPr="00E50397">
        <w:t>pravidelné profylaktick</w:t>
      </w:r>
      <w:r w:rsidR="001846ED" w:rsidRPr="00E50397">
        <w:t>é</w:t>
      </w:r>
      <w:r w:rsidR="00AE2211" w:rsidRPr="00E50397">
        <w:t xml:space="preserve"> prohlídk</w:t>
      </w:r>
      <w:r w:rsidR="001846ED" w:rsidRPr="00E50397">
        <w:t>y</w:t>
      </w:r>
      <w:r w:rsidRPr="00E50397">
        <w:rPr>
          <w:rFonts w:cs="Calibri"/>
          <w:b/>
        </w:rPr>
        <w:t xml:space="preserve"> </w:t>
      </w:r>
      <w:r w:rsidRPr="00E50397">
        <w:t xml:space="preserve">bude provedena na základě faktury vystavené Poskytovatelem, a to vždy na základě skutečně provedených </w:t>
      </w:r>
      <w:r w:rsidR="00AE2211" w:rsidRPr="00E50397">
        <w:t>prohlídek</w:t>
      </w:r>
      <w:r w:rsidRPr="00E50397">
        <w:t xml:space="preserve">, po jejich dokončení a převzetí ze strany Objednatele, na základě </w:t>
      </w:r>
      <w:r w:rsidR="00AE2211" w:rsidRPr="00E50397">
        <w:t>předávacího protokolu</w:t>
      </w:r>
      <w:r w:rsidR="001846ED" w:rsidRPr="00E50397">
        <w:t xml:space="preserve"> </w:t>
      </w:r>
      <w:r w:rsidRPr="00E50397">
        <w:t>podepsan</w:t>
      </w:r>
      <w:r w:rsidR="001846ED" w:rsidRPr="00E50397">
        <w:t>ého</w:t>
      </w:r>
      <w:r w:rsidRPr="00E50397">
        <w:t xml:space="preserve"> oběma smluvními stranami.</w:t>
      </w:r>
    </w:p>
    <w:p w14:paraId="5074C64A" w14:textId="409662E1" w:rsidR="001846ED" w:rsidRPr="001846ED" w:rsidRDefault="001846ED" w:rsidP="00CB72EB">
      <w:pPr>
        <w:pStyle w:val="Nadpis3"/>
        <w:ind w:left="709" w:hanging="567"/>
        <w:rPr>
          <w:rFonts w:asciiTheme="majorHAnsi" w:hAnsiTheme="majorHAnsi" w:cs="Calibri"/>
          <w:b/>
        </w:rPr>
      </w:pPr>
      <w:r w:rsidRPr="001846ED">
        <w:t xml:space="preserve">Fakturace za uskutečněné plnění profylaktických prohlídek bude provedena vždy po skončení jarní prohlídky, nejpozději do 30. 6. </w:t>
      </w:r>
      <w:r>
        <w:t>2023</w:t>
      </w:r>
      <w:r w:rsidRPr="001846ED">
        <w:t xml:space="preserve"> a po skončení podzimní prohlídky, nejpozději do 31. 12. </w:t>
      </w:r>
      <w:r>
        <w:t>2023</w:t>
      </w:r>
      <w:r w:rsidRPr="001846ED">
        <w:t>. Dnem zdanitelného plnění je termín uvedený na příslušné faktuře.</w:t>
      </w:r>
    </w:p>
    <w:p w14:paraId="69164234" w14:textId="6292E08D" w:rsidR="001846ED" w:rsidRPr="001846ED" w:rsidRDefault="001846ED" w:rsidP="00CB72EB">
      <w:pPr>
        <w:pStyle w:val="Nadpis3"/>
        <w:ind w:left="709" w:hanging="567"/>
        <w:rPr>
          <w:rFonts w:asciiTheme="majorHAnsi" w:hAnsiTheme="majorHAnsi" w:cs="Calibri"/>
          <w:b/>
        </w:rPr>
      </w:pPr>
      <w:r w:rsidRPr="001846ED">
        <w:t xml:space="preserve">Kromě předávacího protokolu vystaví </w:t>
      </w:r>
      <w:r>
        <w:t>Poskytovatel</w:t>
      </w:r>
      <w:r w:rsidRPr="001846ED">
        <w:t xml:space="preserve"> protokol o</w:t>
      </w:r>
      <w:r>
        <w:t> </w:t>
      </w:r>
      <w:r w:rsidRPr="001846ED">
        <w:t>provedené prohlídce a měřicí protokol konkrétního zařízení Diagnostiky. Měřicí protokoly budou předány Objednateli (1x CTD a 1x příslušnému OŘ).</w:t>
      </w:r>
    </w:p>
    <w:p w14:paraId="26B97A58" w14:textId="0F482F8A" w:rsidR="001846ED" w:rsidRPr="001846ED" w:rsidRDefault="001846ED" w:rsidP="00CB72EB">
      <w:pPr>
        <w:pStyle w:val="Nadpis3"/>
        <w:ind w:left="709" w:hanging="567"/>
        <w:rPr>
          <w:rFonts w:asciiTheme="majorHAnsi" w:hAnsiTheme="majorHAnsi" w:cs="Calibri"/>
          <w:b/>
        </w:rPr>
      </w:pPr>
      <w:r w:rsidRPr="001846ED">
        <w:t xml:space="preserve">V případě zajišťování technické </w:t>
      </w:r>
      <w:r>
        <w:t>p</w:t>
      </w:r>
      <w:r w:rsidRPr="001846ED">
        <w:t xml:space="preserve">odpory </w:t>
      </w:r>
      <w:r w:rsidR="00EE46E3">
        <w:t xml:space="preserve">zařízení Diagnostiky a </w:t>
      </w:r>
      <w:r w:rsidRPr="001846ED">
        <w:t>nadstavbového modulu ROSA-TDS bude podkladem k fakturaci odsouhlasení této podpory na předávacím protokolu potvrzen</w:t>
      </w:r>
      <w:r>
        <w:t>ém</w:t>
      </w:r>
      <w:r w:rsidRPr="001846ED">
        <w:t xml:space="preserve"> </w:t>
      </w:r>
      <w:r>
        <w:t>zaměstnancem</w:t>
      </w:r>
      <w:r w:rsidRPr="001846ED">
        <w:t xml:space="preserve"> Objednatele (zaměstnanec CTD). </w:t>
      </w:r>
    </w:p>
    <w:p w14:paraId="16985D49" w14:textId="5CFF4605" w:rsidR="001846ED" w:rsidRPr="00F469F2" w:rsidRDefault="001846ED" w:rsidP="00CB72EB">
      <w:pPr>
        <w:pStyle w:val="Nadpis3"/>
        <w:ind w:left="709" w:hanging="567"/>
        <w:rPr>
          <w:rFonts w:asciiTheme="majorHAnsi" w:hAnsiTheme="majorHAnsi" w:cs="Calibri"/>
          <w:b/>
        </w:rPr>
      </w:pPr>
      <w:r w:rsidRPr="001846ED">
        <w:lastRenderedPageBreak/>
        <w:t xml:space="preserve">Fakturace za uskutečněné plnění technické </w:t>
      </w:r>
      <w:r>
        <w:t>p</w:t>
      </w:r>
      <w:r w:rsidRPr="001846ED">
        <w:t>odpory</w:t>
      </w:r>
      <w:r w:rsidR="00EE46E3">
        <w:t xml:space="preserve"> zařízení Diagnostiky a </w:t>
      </w:r>
      <w:r w:rsidRPr="001846ED">
        <w:t xml:space="preserve">nadstavbového modulu ROSA-TDS bude provedena vždy po skončení půlročního cyklu, a to ke dni 30. 06. </w:t>
      </w:r>
      <w:r>
        <w:t xml:space="preserve">2023 </w:t>
      </w:r>
      <w:r w:rsidRPr="001846ED">
        <w:t xml:space="preserve">a ke dni 31. 12. </w:t>
      </w:r>
      <w:r>
        <w:t>2023</w:t>
      </w:r>
      <w:r w:rsidRPr="001846ED">
        <w:t>. Dnem zdanitelného plnění je termín uvedený na příslušné faktuře.</w:t>
      </w:r>
    </w:p>
    <w:p w14:paraId="0A45B8EF" w14:textId="626D70FA" w:rsidR="00F469F2" w:rsidRPr="00F469F2" w:rsidRDefault="00F469F2" w:rsidP="00CB72EB">
      <w:pPr>
        <w:pStyle w:val="Nadpis3"/>
        <w:ind w:left="709" w:hanging="567"/>
        <w:rPr>
          <w:rFonts w:asciiTheme="majorHAnsi" w:hAnsiTheme="majorHAnsi" w:cs="Calibri"/>
          <w:b/>
        </w:rPr>
      </w:pPr>
      <w:r>
        <w:t>Faktura</w:t>
      </w:r>
      <w:r w:rsidRPr="00F469F2">
        <w:t xml:space="preserve"> musí mít náležitosti dle platných právních předpisů včetně čísla smlouvy. K ceně bude připočtena DPH ve výši dle platných právních předpisů. Splatnost faktur je 30 dnů.</w:t>
      </w:r>
    </w:p>
    <w:p w14:paraId="5E4A2D36" w14:textId="3244658E" w:rsidR="00F469F2" w:rsidRPr="00F469F2" w:rsidRDefault="00F469F2" w:rsidP="00CB72EB">
      <w:pPr>
        <w:pStyle w:val="Nadpis3"/>
        <w:ind w:left="709" w:hanging="567"/>
        <w:rPr>
          <w:rFonts w:asciiTheme="majorHAnsi" w:hAnsiTheme="majorHAnsi" w:cs="Calibri"/>
          <w:b/>
        </w:rPr>
      </w:pPr>
      <w:r w:rsidRPr="00BE6FF1">
        <w:t xml:space="preserve">V případě, že faktury nebudou mít právními předpisy stanovené nebo Smluvními stranami dohodnuté náležitosti, je Objednatel oprávněn zaslat je ve lhůtě splatnosti zpět </w:t>
      </w:r>
      <w:r>
        <w:t>Poskytovateli</w:t>
      </w:r>
      <w:r w:rsidRPr="00BE6FF1">
        <w:t xml:space="preserve"> k doplnění. Zpětným zasláním </w:t>
      </w:r>
      <w:r w:rsidR="000325EE" w:rsidRPr="000325EE">
        <w:t xml:space="preserve">Poskytovateli </w:t>
      </w:r>
      <w:r w:rsidRPr="00BE6FF1">
        <w:t>se Objednatel nedostane do prodlení se splatností; lhůta splatnosti počíná běžet znovu od opětovného vystavení řádně doplněné či opravené faktury</w:t>
      </w:r>
      <w:r>
        <w:t>.</w:t>
      </w:r>
    </w:p>
    <w:p w14:paraId="3431BB11" w14:textId="4170B37B" w:rsidR="00F469F2" w:rsidRPr="00F469F2" w:rsidRDefault="00F469F2" w:rsidP="00CB72EB">
      <w:pPr>
        <w:pStyle w:val="Nadpis3"/>
        <w:ind w:left="709" w:hanging="567"/>
        <w:rPr>
          <w:rFonts w:asciiTheme="majorHAnsi" w:hAnsiTheme="majorHAnsi" w:cs="Calibri"/>
          <w:b/>
        </w:rPr>
      </w:pPr>
      <w:r w:rsidRPr="00F469F2">
        <w:t xml:space="preserve">Zaplacení smluvní ceny provede </w:t>
      </w:r>
      <w:r>
        <w:t>O</w:t>
      </w:r>
      <w:r w:rsidRPr="00F469F2">
        <w:t xml:space="preserve">bjednatel úhradou faktury vystavené na jméno uvedeného Objednatele, tj. Správa železnic, státní organizace, se sídlem Praha 1, Nové Město, Dlážděná 1003/7, IČ: 70994234, zapsaná v obchodním rejstříku vedeném Městským soudem v Praze, oddíl A, vložka 48384 </w:t>
      </w:r>
      <w:r w:rsidR="00782845">
        <w:t xml:space="preserve">a </w:t>
      </w:r>
      <w:r w:rsidR="00CB72EB" w:rsidRPr="00CB72EB">
        <w:t xml:space="preserve">doručené elektronicky na adresu: </w:t>
      </w:r>
      <w:hyperlink r:id="rId12" w:history="1">
        <w:r w:rsidR="00782845" w:rsidRPr="00AB1B39">
          <w:rPr>
            <w:rStyle w:val="Hypertextovodkaz"/>
          </w:rPr>
          <w:t>ePodatelnaCFU@spravazeleznic.cz</w:t>
        </w:r>
      </w:hyperlink>
      <w:r w:rsidR="00CB72EB" w:rsidRPr="00CB72EB">
        <w:t>. Faktura musí vždy obsahovat číslo Smlouvy o poskytování služeb dle číselníku Objednatele</w:t>
      </w:r>
      <w:r w:rsidRPr="00F469F2">
        <w:t>.</w:t>
      </w:r>
    </w:p>
    <w:p w14:paraId="1AFBED57" w14:textId="254DB18B" w:rsidR="004E1498" w:rsidRPr="006062F9" w:rsidRDefault="00DE3C13" w:rsidP="00AF5372">
      <w:pPr>
        <w:pStyle w:val="Nadpis1"/>
        <w:rPr>
          <w:rFonts w:eastAsia="Times New Roman"/>
          <w:lang w:eastAsia="cs-CZ"/>
        </w:rPr>
      </w:pPr>
      <w:r>
        <w:rPr>
          <w:rFonts w:eastAsia="Times New Roman"/>
          <w:lang w:eastAsia="cs-CZ"/>
        </w:rPr>
        <w:t>Místo, doba a</w:t>
      </w:r>
      <w:r w:rsidR="0089125C">
        <w:rPr>
          <w:rFonts w:eastAsia="Times New Roman"/>
          <w:lang w:eastAsia="cs-CZ"/>
        </w:rPr>
        <w:t xml:space="preserve"> podmínky </w:t>
      </w:r>
      <w:r w:rsidR="004E1498" w:rsidRPr="006062F9">
        <w:rPr>
          <w:rFonts w:eastAsia="Times New Roman"/>
          <w:lang w:eastAsia="cs-CZ"/>
        </w:rPr>
        <w:t>plnění</w:t>
      </w:r>
    </w:p>
    <w:p w14:paraId="5483FDA9" w14:textId="655DD408" w:rsidR="0089125C" w:rsidRDefault="0089125C" w:rsidP="00AF5372">
      <w:pPr>
        <w:pStyle w:val="Nadpis2"/>
        <w:spacing w:after="120"/>
        <w:ind w:left="567" w:hanging="567"/>
        <w:contextualSpacing w:val="0"/>
        <w:jc w:val="left"/>
        <w:rPr>
          <w:b/>
          <w:bCs/>
        </w:rPr>
      </w:pPr>
      <w:r w:rsidRPr="0089125C">
        <w:rPr>
          <w:b/>
          <w:bCs/>
        </w:rPr>
        <w:t>Místo</w:t>
      </w:r>
      <w:r w:rsidR="00DE3C13">
        <w:rPr>
          <w:b/>
          <w:bCs/>
        </w:rPr>
        <w:t xml:space="preserve"> </w:t>
      </w:r>
      <w:r w:rsidR="00BB7A69">
        <w:rPr>
          <w:b/>
          <w:bCs/>
        </w:rPr>
        <w:t>plnění</w:t>
      </w:r>
    </w:p>
    <w:p w14:paraId="4DCCF507" w14:textId="29B58BEB" w:rsidR="004E1498" w:rsidRDefault="0089125C" w:rsidP="00AF5372">
      <w:pPr>
        <w:pStyle w:val="Nadpis3"/>
        <w:spacing w:after="120"/>
        <w:ind w:left="709" w:hanging="578"/>
        <w:contextualSpacing w:val="0"/>
        <w:jc w:val="left"/>
      </w:pPr>
      <w:r>
        <w:t xml:space="preserve">Místem </w:t>
      </w:r>
      <w:r w:rsidR="004E1498" w:rsidRPr="006062F9">
        <w:t>plnění j</w:t>
      </w:r>
      <w:r w:rsidR="00DA3674">
        <w:t>sou lokality dle Přílohy č. 1 a pracoviště Brno, Kounicova (v případě ROSA-TDS).</w:t>
      </w:r>
    </w:p>
    <w:p w14:paraId="516AFC28" w14:textId="70175B6C" w:rsidR="0089125C" w:rsidRPr="00DE3C13" w:rsidRDefault="0089125C" w:rsidP="00AF5372">
      <w:pPr>
        <w:pStyle w:val="Nadpis2"/>
        <w:spacing w:after="120"/>
        <w:ind w:left="567" w:hanging="577"/>
        <w:contextualSpacing w:val="0"/>
        <w:jc w:val="left"/>
        <w:rPr>
          <w:b/>
          <w:bCs/>
        </w:rPr>
      </w:pPr>
      <w:r w:rsidRPr="00DE3C13">
        <w:rPr>
          <w:b/>
          <w:bCs/>
        </w:rPr>
        <w:t>Doba</w:t>
      </w:r>
      <w:r w:rsidR="00DE3C13">
        <w:rPr>
          <w:b/>
          <w:bCs/>
        </w:rPr>
        <w:t xml:space="preserve"> a podmínky </w:t>
      </w:r>
      <w:r w:rsidR="00BB7A69">
        <w:rPr>
          <w:b/>
          <w:bCs/>
        </w:rPr>
        <w:t>plnění</w:t>
      </w:r>
    </w:p>
    <w:p w14:paraId="064FF1AE" w14:textId="77777777" w:rsidR="00BF23EE" w:rsidRPr="00BF23EE" w:rsidRDefault="00BF23EE" w:rsidP="00C2178B">
      <w:pPr>
        <w:pStyle w:val="Nadpis3"/>
        <w:ind w:left="709" w:hanging="578"/>
      </w:pPr>
      <w:r w:rsidRPr="002507FA">
        <w:rPr>
          <w:rFonts w:ascii="Verdana" w:eastAsiaTheme="majorEastAsia" w:hAnsi="Verdana" w:cstheme="minorHAnsi"/>
          <w:bCs/>
        </w:rPr>
        <w:t xml:space="preserve">Tato </w:t>
      </w:r>
      <w:r>
        <w:rPr>
          <w:rFonts w:ascii="Verdana" w:eastAsiaTheme="majorEastAsia" w:hAnsi="Verdana" w:cstheme="minorHAnsi"/>
          <w:bCs/>
        </w:rPr>
        <w:t>Smlouva</w:t>
      </w:r>
      <w:r w:rsidRPr="002507FA">
        <w:rPr>
          <w:rFonts w:ascii="Verdana" w:eastAsiaTheme="majorEastAsia" w:hAnsi="Verdana" w:cstheme="minorHAnsi"/>
          <w:bCs/>
        </w:rPr>
        <w:t xml:space="preserve"> je uzavírána na </w:t>
      </w:r>
      <w:r w:rsidRPr="00912773">
        <w:rPr>
          <w:rFonts w:ascii="Verdana" w:eastAsiaTheme="majorEastAsia" w:hAnsi="Verdana" w:cstheme="minorHAnsi"/>
          <w:bCs/>
        </w:rPr>
        <w:t>d</w:t>
      </w:r>
      <w:r>
        <w:rPr>
          <w:rFonts w:ascii="Verdana" w:eastAsiaTheme="majorEastAsia" w:hAnsi="Verdana" w:cstheme="minorHAnsi"/>
          <w:bCs/>
        </w:rPr>
        <w:t xml:space="preserve">obu určitou </w:t>
      </w:r>
      <w:r w:rsidRPr="00A950A1">
        <w:rPr>
          <w:rFonts w:ascii="Verdana" w:eastAsiaTheme="majorEastAsia" w:hAnsi="Verdana" w:cstheme="minorHAnsi"/>
          <w:bCs/>
        </w:rPr>
        <w:t xml:space="preserve">ode dne nabytí její účinnosti do </w:t>
      </w:r>
      <w:r w:rsidRPr="00A950A1">
        <w:rPr>
          <w:rFonts w:ascii="Verdana" w:eastAsiaTheme="majorEastAsia" w:hAnsi="Verdana" w:cstheme="minorHAnsi"/>
          <w:b/>
        </w:rPr>
        <w:t>31.3.2024.</w:t>
      </w:r>
    </w:p>
    <w:p w14:paraId="7D0C2479" w14:textId="5019BC0C" w:rsidR="00DE3C13" w:rsidRDefault="00DE3C13" w:rsidP="00C2178B">
      <w:pPr>
        <w:pStyle w:val="Nadpis3"/>
        <w:ind w:left="709" w:hanging="578"/>
      </w:pPr>
      <w:r>
        <w:t xml:space="preserve">Pro plynulý </w:t>
      </w:r>
      <w:r w:rsidRPr="0089125C">
        <w:t>a rychlý průběh profylaktických prohlídek na zařízeních Diagnostiky a</w:t>
      </w:r>
      <w:r>
        <w:t> </w:t>
      </w:r>
      <w:r w:rsidRPr="0089125C">
        <w:t>nadstavbovém modulu ROSA-TDS se sjednávají níže uvedené postupy s přihlédnutím k provozním požadavkům Objednatele.</w:t>
      </w:r>
    </w:p>
    <w:p w14:paraId="4D654A22" w14:textId="4B1B27A8" w:rsidR="00DE3C13" w:rsidRDefault="00DE3C13" w:rsidP="00C2178B">
      <w:pPr>
        <w:pStyle w:val="Nadpis3"/>
        <w:ind w:left="709" w:hanging="578"/>
      </w:pPr>
      <w:r>
        <w:t xml:space="preserve">Poskytovatel se zavazuje, že vypracuje ve spolupráci </w:t>
      </w:r>
      <w:r w:rsidRPr="00DE3C13">
        <w:t>s Objednatelem časový plán pravidelných profylaktických prohlídek pro jarní a podzimní období. Práce na zařízeních Diagnostiky budou prováděny pouze za účasti zaměstnance Objednatele (1x zaměstnanec CTD a 1x udržující zaměstnanec příslušného oblastního ředitelství (dále jen OŘ), který zajistí podmínky BOZP).</w:t>
      </w:r>
    </w:p>
    <w:p w14:paraId="50742030" w14:textId="309079AE" w:rsidR="00BB7A69" w:rsidRDefault="00BB7A69" w:rsidP="00C2178B">
      <w:pPr>
        <w:pStyle w:val="Nadpis3"/>
        <w:ind w:left="709" w:hanging="578"/>
      </w:pPr>
      <w:r w:rsidRPr="00A83E5F">
        <w:t xml:space="preserve">Objednatel zajistí vstup do objektu a všech prostor souvisejících se sjednanými činnostmi pro </w:t>
      </w:r>
      <w:r w:rsidR="00BF23EE">
        <w:t>zástupce</w:t>
      </w:r>
      <w:r w:rsidRPr="00A83E5F">
        <w:t xml:space="preserve"> </w:t>
      </w:r>
      <w:r>
        <w:t>Poskytovatele.</w:t>
      </w:r>
    </w:p>
    <w:p w14:paraId="0F1AC58D" w14:textId="0BCFBD00" w:rsidR="00464428" w:rsidRPr="00A83E5F" w:rsidRDefault="00464428" w:rsidP="00C2178B">
      <w:pPr>
        <w:pStyle w:val="Nadpis3"/>
        <w:ind w:left="709" w:hanging="578"/>
      </w:pPr>
      <w:r w:rsidRPr="00A83E5F">
        <w:t>Objednatel vymezí prostor a čas potřebný pro vykonání profylaktické prohlídky na daném zařízení Diagnostiky</w:t>
      </w:r>
      <w:r>
        <w:t xml:space="preserve"> a pro pravidelnou údržbu</w:t>
      </w:r>
      <w:r w:rsidRPr="00A83E5F">
        <w:t xml:space="preserve"> nadstavbové</w:t>
      </w:r>
      <w:r>
        <w:t>ho</w:t>
      </w:r>
      <w:r w:rsidRPr="00A83E5F">
        <w:t xml:space="preserve"> modulu ROSA-TDS. Nebude-li </w:t>
      </w:r>
      <w:r w:rsidR="00BF23EE">
        <w:t>zástupci</w:t>
      </w:r>
      <w:r w:rsidRPr="00A83E5F">
        <w:t xml:space="preserve"> umožněn vstup do objektu vinou Objednatele, </w:t>
      </w:r>
      <w:proofErr w:type="gramStart"/>
      <w:r w:rsidRPr="00A83E5F">
        <w:t>prodlouží</w:t>
      </w:r>
      <w:proofErr w:type="gramEnd"/>
      <w:r w:rsidRPr="00A83E5F">
        <w:t xml:space="preserve"> se úměrně doba pro vykonání profylaktické prohlídky na zařízení Diagnostiky</w:t>
      </w:r>
      <w:r>
        <w:t xml:space="preserve">, resp. </w:t>
      </w:r>
      <w:r w:rsidRPr="00A83E5F">
        <w:t>nadstavbové</w:t>
      </w:r>
      <w:r>
        <w:t>m</w:t>
      </w:r>
      <w:r w:rsidRPr="00A83E5F">
        <w:t xml:space="preserve"> modulu ROSA-TDS.</w:t>
      </w:r>
    </w:p>
    <w:p w14:paraId="3E09AE0C" w14:textId="40BA584D" w:rsidR="00BF3BD6" w:rsidRDefault="00BF3BD6" w:rsidP="00C2178B">
      <w:pPr>
        <w:pStyle w:val="Nadpis3"/>
        <w:ind w:left="709" w:hanging="578"/>
      </w:pPr>
      <w:r>
        <w:t>V rámci technické podpory zařízení Diagnostiky</w:t>
      </w:r>
      <w:r w:rsidR="006F1545">
        <w:t xml:space="preserve"> a nadstavbového modulu ROSA</w:t>
      </w:r>
      <w:r>
        <w:t xml:space="preserve"> jsou stanovené lhůty pro odstranění poruchy. Tyto lhůty se vztahují k okamžiku přijetí nahlášení poruchy od Objednatele </w:t>
      </w:r>
      <w:r w:rsidR="00BF23EE">
        <w:t>zástupcem</w:t>
      </w:r>
      <w:r>
        <w:t xml:space="preserve"> Poskytovatele. Pokud nebude možný vzdálený přístup k zařízení Diagnostiky, resp. nadstavbovému modulu ROSA-TDS, musí být daná porucha odstraněna na místě. </w:t>
      </w:r>
      <w:r w:rsidRPr="00A83E5F">
        <w:t>Lhůta pro odstranění poruchy začíná běžet okamžikem umožnění přístupu k zařízení Diagnostiky nebo nadstavbovému modulu ROSA-TDS.</w:t>
      </w:r>
      <w:r>
        <w:t xml:space="preserve"> </w:t>
      </w:r>
      <w:r w:rsidRPr="00A83E5F">
        <w:t>Stanovené lhůty k odstranění poruchy jsou uvedeny v Tabulce č. 1</w:t>
      </w:r>
      <w:r>
        <w:t xml:space="preserve"> a v Tabulce č. 2 této Smlouvy.</w:t>
      </w:r>
    </w:p>
    <w:p w14:paraId="27942683" w14:textId="79964621" w:rsidR="00BF3BD6" w:rsidRDefault="00BF3BD6" w:rsidP="00C2178B">
      <w:pPr>
        <w:jc w:val="both"/>
        <w:rPr>
          <w:lang w:eastAsia="cs-CZ"/>
        </w:rPr>
      </w:pPr>
    </w:p>
    <w:p w14:paraId="150D5853" w14:textId="77777777" w:rsidR="00BF3BD6" w:rsidRPr="00BF3BD6" w:rsidRDefault="00BF3BD6" w:rsidP="00AF5372">
      <w:pPr>
        <w:rPr>
          <w:lang w:eastAsia="cs-CZ"/>
        </w:rPr>
      </w:pPr>
    </w:p>
    <w:p w14:paraId="43E175F0" w14:textId="286E56B5" w:rsidR="00BF3BD6" w:rsidRDefault="00BF3BD6" w:rsidP="00AF5372">
      <w:pPr>
        <w:pStyle w:val="Titulek"/>
        <w:keepNext/>
      </w:pPr>
    </w:p>
    <w:tbl>
      <w:tblPr>
        <w:tblW w:w="781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3" w:type="dxa"/>
        </w:tblCellMar>
        <w:tblLook w:val="0000" w:firstRow="0" w:lastRow="0" w:firstColumn="0" w:lastColumn="0" w:noHBand="0" w:noVBand="0"/>
      </w:tblPr>
      <w:tblGrid>
        <w:gridCol w:w="3848"/>
        <w:gridCol w:w="1134"/>
        <w:gridCol w:w="1276"/>
        <w:gridCol w:w="1559"/>
      </w:tblGrid>
      <w:tr w:rsidR="00BF3BD6" w:rsidRPr="00A83E5F" w14:paraId="4794223D" w14:textId="77777777" w:rsidTr="00782845">
        <w:trPr>
          <w:jc w:val="center"/>
        </w:trPr>
        <w:tc>
          <w:tcPr>
            <w:tcW w:w="3848" w:type="dxa"/>
            <w:shd w:val="clear" w:color="auto" w:fill="auto"/>
            <w:tcMar>
              <w:left w:w="103" w:type="dxa"/>
            </w:tcMar>
          </w:tcPr>
          <w:p w14:paraId="38746899" w14:textId="77777777" w:rsidR="00BF3BD6" w:rsidRPr="00A83E5F" w:rsidRDefault="00BF3BD6" w:rsidP="00AF5372">
            <w:pPr>
              <w:pStyle w:val="BodySmlouvy"/>
              <w:numPr>
                <w:ilvl w:val="0"/>
                <w:numId w:val="0"/>
              </w:numPr>
              <w:snapToGrid w:val="0"/>
              <w:jc w:val="left"/>
              <w:rPr>
                <w:rFonts w:asciiTheme="minorHAnsi" w:hAnsiTheme="minorHAnsi"/>
                <w:sz w:val="18"/>
                <w:szCs w:val="18"/>
              </w:rPr>
            </w:pPr>
            <w:r w:rsidRPr="00A83E5F">
              <w:rPr>
                <w:rFonts w:asciiTheme="minorHAnsi" w:hAnsiTheme="minorHAnsi"/>
                <w:sz w:val="18"/>
                <w:szCs w:val="18"/>
              </w:rPr>
              <w:t>Zařízení Diagnostiky</w:t>
            </w:r>
          </w:p>
        </w:tc>
        <w:tc>
          <w:tcPr>
            <w:tcW w:w="1134" w:type="dxa"/>
            <w:shd w:val="clear" w:color="auto" w:fill="auto"/>
            <w:tcMar>
              <w:left w:w="103" w:type="dxa"/>
            </w:tcMar>
          </w:tcPr>
          <w:p w14:paraId="64DD92F1" w14:textId="77777777" w:rsidR="00BF3BD6" w:rsidRPr="00A83E5F" w:rsidRDefault="00BF3BD6" w:rsidP="00AF5372">
            <w:pPr>
              <w:pStyle w:val="BodySmlouvy"/>
              <w:numPr>
                <w:ilvl w:val="0"/>
                <w:numId w:val="0"/>
              </w:numPr>
              <w:jc w:val="left"/>
              <w:rPr>
                <w:rFonts w:asciiTheme="minorHAnsi" w:hAnsiTheme="minorHAnsi"/>
                <w:sz w:val="18"/>
                <w:szCs w:val="18"/>
              </w:rPr>
            </w:pPr>
            <w:r w:rsidRPr="00A83E5F" w:rsidDel="001E2D74">
              <w:rPr>
                <w:rFonts w:asciiTheme="minorHAnsi" w:hAnsiTheme="minorHAnsi"/>
                <w:sz w:val="18"/>
                <w:szCs w:val="18"/>
              </w:rPr>
              <w:t xml:space="preserve"> </w:t>
            </w:r>
            <w:r w:rsidRPr="00A83E5F">
              <w:rPr>
                <w:rFonts w:asciiTheme="minorHAnsi" w:hAnsiTheme="minorHAnsi"/>
                <w:sz w:val="18"/>
                <w:szCs w:val="18"/>
              </w:rPr>
              <w:t>IHL+IHO</w:t>
            </w:r>
          </w:p>
        </w:tc>
        <w:tc>
          <w:tcPr>
            <w:tcW w:w="1276" w:type="dxa"/>
            <w:shd w:val="clear" w:color="auto" w:fill="auto"/>
            <w:tcMar>
              <w:left w:w="103" w:type="dxa"/>
            </w:tcMar>
          </w:tcPr>
          <w:p w14:paraId="235B0DD4" w14:textId="27EA384F" w:rsidR="00BF3BD6" w:rsidRPr="00A83E5F" w:rsidRDefault="00BF3BD6" w:rsidP="00AF5372">
            <w:pPr>
              <w:pStyle w:val="BodySmlouvy"/>
              <w:numPr>
                <w:ilvl w:val="0"/>
                <w:numId w:val="0"/>
              </w:numPr>
              <w:jc w:val="left"/>
              <w:rPr>
                <w:rFonts w:asciiTheme="minorHAnsi" w:hAnsiTheme="minorHAnsi"/>
                <w:sz w:val="18"/>
                <w:szCs w:val="18"/>
              </w:rPr>
            </w:pPr>
            <w:r w:rsidRPr="00A83E5F">
              <w:rPr>
                <w:rFonts w:asciiTheme="minorHAnsi" w:hAnsiTheme="minorHAnsi"/>
                <w:sz w:val="18"/>
                <w:szCs w:val="18"/>
              </w:rPr>
              <w:t>INJ</w:t>
            </w:r>
          </w:p>
        </w:tc>
        <w:tc>
          <w:tcPr>
            <w:tcW w:w="1559" w:type="dxa"/>
          </w:tcPr>
          <w:p w14:paraId="772E5587" w14:textId="77777777" w:rsidR="00BF3BD6" w:rsidRPr="00A83E5F" w:rsidDel="001E2D74" w:rsidRDefault="00BF3BD6" w:rsidP="00AF5372">
            <w:pPr>
              <w:pStyle w:val="BodySmlouvy"/>
              <w:numPr>
                <w:ilvl w:val="0"/>
                <w:numId w:val="0"/>
              </w:numPr>
              <w:jc w:val="left"/>
              <w:rPr>
                <w:rFonts w:asciiTheme="minorHAnsi" w:hAnsiTheme="minorHAnsi"/>
                <w:sz w:val="18"/>
                <w:szCs w:val="18"/>
              </w:rPr>
            </w:pPr>
            <w:r w:rsidRPr="00A83E5F">
              <w:rPr>
                <w:rFonts w:asciiTheme="minorHAnsi" w:hAnsiTheme="minorHAnsi"/>
                <w:sz w:val="18"/>
                <w:szCs w:val="18"/>
              </w:rPr>
              <w:t>Reakční doba</w:t>
            </w:r>
          </w:p>
        </w:tc>
      </w:tr>
      <w:tr w:rsidR="00BF3BD6" w:rsidRPr="00A83E5F" w14:paraId="3EA01F37" w14:textId="77777777" w:rsidTr="00782845">
        <w:trPr>
          <w:jc w:val="center"/>
        </w:trPr>
        <w:tc>
          <w:tcPr>
            <w:tcW w:w="3848" w:type="dxa"/>
            <w:shd w:val="clear" w:color="auto" w:fill="auto"/>
            <w:tcMar>
              <w:left w:w="103" w:type="dxa"/>
            </w:tcMar>
          </w:tcPr>
          <w:p w14:paraId="18F2644A" w14:textId="08E3C83F" w:rsidR="00BF3BD6" w:rsidRPr="00A83E5F" w:rsidRDefault="00BF3BD6" w:rsidP="00AF5372">
            <w:pPr>
              <w:pStyle w:val="BodySmlouvy"/>
              <w:numPr>
                <w:ilvl w:val="0"/>
                <w:numId w:val="0"/>
              </w:numPr>
              <w:jc w:val="left"/>
              <w:rPr>
                <w:rFonts w:asciiTheme="minorHAnsi" w:hAnsiTheme="minorHAnsi"/>
                <w:sz w:val="18"/>
                <w:szCs w:val="18"/>
              </w:rPr>
            </w:pPr>
            <w:r w:rsidRPr="00A83E5F">
              <w:rPr>
                <w:rFonts w:asciiTheme="minorHAnsi" w:hAnsiTheme="minorHAnsi"/>
                <w:sz w:val="18"/>
                <w:szCs w:val="18"/>
              </w:rPr>
              <w:lastRenderedPageBreak/>
              <w:t xml:space="preserve">Doba pro odstranění poruchy </w:t>
            </w:r>
            <w:r w:rsidRPr="00A83E5F">
              <w:rPr>
                <w:rFonts w:asciiTheme="minorHAnsi" w:hAnsiTheme="minorHAnsi"/>
                <w:sz w:val="18"/>
                <w:szCs w:val="18"/>
                <w:lang w:val="en-US"/>
              </w:rPr>
              <w:t xml:space="preserve">[h] </w:t>
            </w:r>
          </w:p>
        </w:tc>
        <w:tc>
          <w:tcPr>
            <w:tcW w:w="1134" w:type="dxa"/>
            <w:vMerge w:val="restart"/>
            <w:shd w:val="clear" w:color="auto" w:fill="auto"/>
            <w:vAlign w:val="bottom"/>
          </w:tcPr>
          <w:p w14:paraId="25FE3477" w14:textId="77777777" w:rsidR="00BF3BD6" w:rsidRPr="00A83E5F" w:rsidRDefault="00BF3BD6" w:rsidP="00AF5372">
            <w:pPr>
              <w:pStyle w:val="BodySmlouvy"/>
              <w:numPr>
                <w:ilvl w:val="0"/>
                <w:numId w:val="0"/>
              </w:numPr>
              <w:jc w:val="left"/>
              <w:rPr>
                <w:rFonts w:asciiTheme="minorHAnsi" w:hAnsiTheme="minorHAnsi"/>
                <w:sz w:val="18"/>
                <w:szCs w:val="18"/>
              </w:rPr>
            </w:pPr>
            <w:r w:rsidRPr="00A83E5F">
              <w:rPr>
                <w:rFonts w:asciiTheme="minorHAnsi" w:hAnsiTheme="minorHAnsi"/>
                <w:sz w:val="18"/>
                <w:szCs w:val="18"/>
              </w:rPr>
              <w:t>12</w:t>
            </w:r>
          </w:p>
        </w:tc>
        <w:tc>
          <w:tcPr>
            <w:tcW w:w="1276" w:type="dxa"/>
            <w:vMerge w:val="restart"/>
            <w:shd w:val="clear" w:color="auto" w:fill="auto"/>
            <w:vAlign w:val="bottom"/>
          </w:tcPr>
          <w:p w14:paraId="242F7AF2" w14:textId="77777777" w:rsidR="00BF3BD6" w:rsidRPr="00A83E5F" w:rsidRDefault="00BF3BD6" w:rsidP="00AF5372">
            <w:pPr>
              <w:pStyle w:val="BodySmlouvy"/>
              <w:keepNext/>
              <w:numPr>
                <w:ilvl w:val="0"/>
                <w:numId w:val="0"/>
              </w:numPr>
              <w:jc w:val="left"/>
              <w:rPr>
                <w:rFonts w:asciiTheme="minorHAnsi" w:hAnsiTheme="minorHAnsi"/>
                <w:sz w:val="18"/>
                <w:szCs w:val="18"/>
              </w:rPr>
            </w:pPr>
            <w:r w:rsidRPr="00A83E5F">
              <w:rPr>
                <w:rFonts w:asciiTheme="minorHAnsi" w:hAnsiTheme="minorHAnsi"/>
                <w:sz w:val="18"/>
                <w:szCs w:val="18"/>
              </w:rPr>
              <w:t>12</w:t>
            </w:r>
          </w:p>
        </w:tc>
        <w:tc>
          <w:tcPr>
            <w:tcW w:w="1559" w:type="dxa"/>
            <w:vMerge w:val="restart"/>
            <w:vAlign w:val="bottom"/>
          </w:tcPr>
          <w:p w14:paraId="4C8C54DA" w14:textId="77777777" w:rsidR="00BF3BD6" w:rsidRPr="00A83E5F" w:rsidRDefault="00BF3BD6" w:rsidP="00AF5372">
            <w:pPr>
              <w:pStyle w:val="BodySmlouvy"/>
              <w:keepNext/>
              <w:numPr>
                <w:ilvl w:val="0"/>
                <w:numId w:val="0"/>
              </w:numPr>
              <w:jc w:val="left"/>
              <w:rPr>
                <w:rFonts w:asciiTheme="minorHAnsi" w:hAnsiTheme="minorHAnsi"/>
                <w:sz w:val="18"/>
                <w:szCs w:val="18"/>
              </w:rPr>
            </w:pPr>
            <w:r w:rsidRPr="00A83E5F">
              <w:rPr>
                <w:rFonts w:asciiTheme="minorHAnsi" w:hAnsiTheme="minorHAnsi"/>
                <w:sz w:val="18"/>
                <w:szCs w:val="18"/>
              </w:rPr>
              <w:t>1</w:t>
            </w:r>
          </w:p>
        </w:tc>
      </w:tr>
      <w:tr w:rsidR="00BF3BD6" w:rsidRPr="00A83E5F" w14:paraId="01824AA6" w14:textId="77777777" w:rsidTr="00782845">
        <w:trPr>
          <w:jc w:val="center"/>
        </w:trPr>
        <w:tc>
          <w:tcPr>
            <w:tcW w:w="3848" w:type="dxa"/>
            <w:shd w:val="clear" w:color="auto" w:fill="auto"/>
            <w:tcMar>
              <w:left w:w="103" w:type="dxa"/>
            </w:tcMar>
          </w:tcPr>
          <w:p w14:paraId="1FDA49AA" w14:textId="77777777" w:rsidR="00BF3BD6" w:rsidRPr="00A83E5F" w:rsidRDefault="00BF3BD6" w:rsidP="00AF5372">
            <w:pPr>
              <w:pStyle w:val="BodySmlouvy"/>
              <w:numPr>
                <w:ilvl w:val="0"/>
                <w:numId w:val="17"/>
              </w:numPr>
              <w:jc w:val="left"/>
              <w:rPr>
                <w:rFonts w:asciiTheme="minorHAnsi" w:hAnsiTheme="minorHAnsi"/>
                <w:sz w:val="18"/>
                <w:szCs w:val="18"/>
              </w:rPr>
            </w:pPr>
            <w:r w:rsidRPr="00A83E5F">
              <w:rPr>
                <w:rFonts w:asciiTheme="minorHAnsi" w:hAnsiTheme="minorHAnsi"/>
                <w:sz w:val="18"/>
                <w:szCs w:val="18"/>
              </w:rPr>
              <w:t>vzdálený přístup</w:t>
            </w:r>
          </w:p>
        </w:tc>
        <w:tc>
          <w:tcPr>
            <w:tcW w:w="1134" w:type="dxa"/>
            <w:vMerge/>
            <w:shd w:val="clear" w:color="auto" w:fill="auto"/>
            <w:tcMar>
              <w:left w:w="103" w:type="dxa"/>
            </w:tcMar>
          </w:tcPr>
          <w:p w14:paraId="1448B994" w14:textId="77777777" w:rsidR="00BF3BD6" w:rsidRPr="00A83E5F" w:rsidRDefault="00BF3BD6" w:rsidP="00AF5372">
            <w:pPr>
              <w:pStyle w:val="BodySmlouvy"/>
              <w:numPr>
                <w:ilvl w:val="0"/>
                <w:numId w:val="0"/>
              </w:numPr>
              <w:jc w:val="left"/>
              <w:rPr>
                <w:rFonts w:asciiTheme="minorHAnsi" w:hAnsiTheme="minorHAnsi"/>
                <w:sz w:val="18"/>
                <w:szCs w:val="18"/>
              </w:rPr>
            </w:pPr>
          </w:p>
        </w:tc>
        <w:tc>
          <w:tcPr>
            <w:tcW w:w="1276" w:type="dxa"/>
            <w:vMerge/>
            <w:shd w:val="clear" w:color="auto" w:fill="auto"/>
            <w:tcMar>
              <w:left w:w="103" w:type="dxa"/>
            </w:tcMar>
          </w:tcPr>
          <w:p w14:paraId="45042CCB" w14:textId="77777777" w:rsidR="00BF3BD6" w:rsidRPr="00A83E5F" w:rsidRDefault="00BF3BD6" w:rsidP="00AF5372">
            <w:pPr>
              <w:pStyle w:val="BodySmlouvy"/>
              <w:keepNext/>
              <w:numPr>
                <w:ilvl w:val="0"/>
                <w:numId w:val="0"/>
              </w:numPr>
              <w:jc w:val="left"/>
              <w:rPr>
                <w:rFonts w:asciiTheme="minorHAnsi" w:hAnsiTheme="minorHAnsi"/>
                <w:sz w:val="18"/>
                <w:szCs w:val="18"/>
              </w:rPr>
            </w:pPr>
          </w:p>
        </w:tc>
        <w:tc>
          <w:tcPr>
            <w:tcW w:w="1559" w:type="dxa"/>
            <w:vMerge/>
          </w:tcPr>
          <w:p w14:paraId="4C375345" w14:textId="77777777" w:rsidR="00BF3BD6" w:rsidRPr="00A83E5F" w:rsidRDefault="00BF3BD6" w:rsidP="00AF5372">
            <w:pPr>
              <w:pStyle w:val="BodySmlouvy"/>
              <w:keepNext/>
              <w:numPr>
                <w:ilvl w:val="0"/>
                <w:numId w:val="0"/>
              </w:numPr>
              <w:jc w:val="left"/>
              <w:rPr>
                <w:rFonts w:asciiTheme="minorHAnsi" w:hAnsiTheme="minorHAnsi"/>
                <w:sz w:val="18"/>
                <w:szCs w:val="18"/>
              </w:rPr>
            </w:pPr>
          </w:p>
        </w:tc>
      </w:tr>
      <w:tr w:rsidR="00BF3BD6" w:rsidRPr="00A83E5F" w14:paraId="6AED2781" w14:textId="77777777" w:rsidTr="00782845">
        <w:trPr>
          <w:jc w:val="center"/>
        </w:trPr>
        <w:tc>
          <w:tcPr>
            <w:tcW w:w="3848" w:type="dxa"/>
            <w:shd w:val="clear" w:color="auto" w:fill="auto"/>
            <w:tcMar>
              <w:left w:w="103" w:type="dxa"/>
            </w:tcMar>
          </w:tcPr>
          <w:p w14:paraId="7E7667D7" w14:textId="77777777" w:rsidR="00BF3BD6" w:rsidRPr="00A83E5F" w:rsidRDefault="00BF3BD6" w:rsidP="00AF5372">
            <w:pPr>
              <w:pStyle w:val="BodySmlouvy"/>
              <w:numPr>
                <w:ilvl w:val="0"/>
                <w:numId w:val="17"/>
              </w:numPr>
              <w:jc w:val="left"/>
              <w:rPr>
                <w:rFonts w:asciiTheme="minorHAnsi" w:hAnsiTheme="minorHAnsi"/>
                <w:sz w:val="18"/>
                <w:szCs w:val="18"/>
              </w:rPr>
            </w:pPr>
            <w:r w:rsidRPr="00A83E5F">
              <w:rPr>
                <w:rFonts w:asciiTheme="minorHAnsi" w:hAnsiTheme="minorHAnsi"/>
                <w:sz w:val="18"/>
                <w:szCs w:val="18"/>
              </w:rPr>
              <w:t xml:space="preserve">místní přístup </w:t>
            </w:r>
          </w:p>
        </w:tc>
        <w:tc>
          <w:tcPr>
            <w:tcW w:w="1134" w:type="dxa"/>
            <w:shd w:val="clear" w:color="auto" w:fill="auto"/>
            <w:tcMar>
              <w:left w:w="103" w:type="dxa"/>
            </w:tcMar>
          </w:tcPr>
          <w:p w14:paraId="1F7AA363" w14:textId="77777777" w:rsidR="00BF3BD6" w:rsidRPr="00A83E5F" w:rsidRDefault="00BF3BD6" w:rsidP="00AF5372">
            <w:pPr>
              <w:pStyle w:val="BodySmlouvy"/>
              <w:numPr>
                <w:ilvl w:val="0"/>
                <w:numId w:val="0"/>
              </w:numPr>
              <w:jc w:val="left"/>
              <w:rPr>
                <w:rFonts w:asciiTheme="minorHAnsi" w:hAnsiTheme="minorHAnsi"/>
                <w:sz w:val="18"/>
                <w:szCs w:val="18"/>
              </w:rPr>
            </w:pPr>
            <w:r w:rsidRPr="00A83E5F">
              <w:rPr>
                <w:rFonts w:asciiTheme="minorHAnsi" w:hAnsiTheme="minorHAnsi"/>
                <w:sz w:val="18"/>
                <w:szCs w:val="18"/>
              </w:rPr>
              <w:t>96</w:t>
            </w:r>
          </w:p>
        </w:tc>
        <w:tc>
          <w:tcPr>
            <w:tcW w:w="1276" w:type="dxa"/>
            <w:shd w:val="clear" w:color="auto" w:fill="auto"/>
            <w:tcMar>
              <w:left w:w="103" w:type="dxa"/>
            </w:tcMar>
          </w:tcPr>
          <w:p w14:paraId="3EDACAC8" w14:textId="77777777" w:rsidR="00BF3BD6" w:rsidRPr="00A83E5F" w:rsidRDefault="00BF3BD6" w:rsidP="00AF5372">
            <w:pPr>
              <w:pStyle w:val="BodySmlouvy"/>
              <w:keepNext/>
              <w:numPr>
                <w:ilvl w:val="0"/>
                <w:numId w:val="0"/>
              </w:numPr>
              <w:jc w:val="left"/>
              <w:rPr>
                <w:rFonts w:asciiTheme="minorHAnsi" w:hAnsiTheme="minorHAnsi"/>
                <w:sz w:val="18"/>
                <w:szCs w:val="18"/>
              </w:rPr>
            </w:pPr>
            <w:r w:rsidRPr="00A83E5F">
              <w:rPr>
                <w:rFonts w:asciiTheme="minorHAnsi" w:hAnsiTheme="minorHAnsi"/>
                <w:sz w:val="18"/>
                <w:szCs w:val="18"/>
              </w:rPr>
              <w:t>168</w:t>
            </w:r>
          </w:p>
        </w:tc>
        <w:tc>
          <w:tcPr>
            <w:tcW w:w="1559" w:type="dxa"/>
          </w:tcPr>
          <w:p w14:paraId="6AA22EE0" w14:textId="77777777" w:rsidR="00BF3BD6" w:rsidRPr="00A83E5F" w:rsidRDefault="00BF3BD6" w:rsidP="00AF5372">
            <w:pPr>
              <w:pStyle w:val="BodySmlouvy"/>
              <w:keepNext/>
              <w:numPr>
                <w:ilvl w:val="0"/>
                <w:numId w:val="0"/>
              </w:numPr>
              <w:jc w:val="left"/>
              <w:rPr>
                <w:rFonts w:asciiTheme="minorHAnsi" w:hAnsiTheme="minorHAnsi"/>
                <w:sz w:val="18"/>
                <w:szCs w:val="18"/>
              </w:rPr>
            </w:pPr>
            <w:r w:rsidRPr="00A83E5F">
              <w:rPr>
                <w:rFonts w:asciiTheme="minorHAnsi" w:hAnsiTheme="minorHAnsi"/>
                <w:sz w:val="18"/>
                <w:szCs w:val="18"/>
              </w:rPr>
              <w:t>1</w:t>
            </w:r>
          </w:p>
        </w:tc>
      </w:tr>
    </w:tbl>
    <w:p w14:paraId="41382802" w14:textId="06CF6FF4" w:rsidR="00BF3BD6" w:rsidRPr="00A83E5F" w:rsidRDefault="00782845" w:rsidP="00782845">
      <w:pPr>
        <w:pStyle w:val="Titulek"/>
        <w:spacing w:before="120" w:after="240"/>
      </w:pPr>
      <w:r>
        <w:t xml:space="preserve">        </w:t>
      </w:r>
      <w:r w:rsidR="00BF3BD6" w:rsidRPr="00A83E5F">
        <w:t xml:space="preserve">Tabulka č. </w:t>
      </w:r>
      <w:fldSimple w:instr=" SEQ Tabulka_č. \* ARABIC ">
        <w:r w:rsidR="00BF3BD6" w:rsidRPr="00A83E5F">
          <w:rPr>
            <w:noProof/>
          </w:rPr>
          <w:t>1</w:t>
        </w:r>
      </w:fldSimple>
      <w:r w:rsidR="00BF3BD6" w:rsidRPr="00A83E5F">
        <w:tab/>
        <w:t>Stanovené lhůty pro odstranění poruchy na zařízení Diagnostiky</w:t>
      </w:r>
    </w:p>
    <w:tbl>
      <w:tblPr>
        <w:tblW w:w="77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3" w:type="dxa"/>
        </w:tblCellMar>
        <w:tblLook w:val="0000" w:firstRow="0" w:lastRow="0" w:firstColumn="0" w:lastColumn="0" w:noHBand="0" w:noVBand="0"/>
      </w:tblPr>
      <w:tblGrid>
        <w:gridCol w:w="3133"/>
        <w:gridCol w:w="2973"/>
        <w:gridCol w:w="1681"/>
      </w:tblGrid>
      <w:tr w:rsidR="00BF3BD6" w:rsidRPr="00A83E5F" w14:paraId="1515516B" w14:textId="77777777" w:rsidTr="00BF3BD6">
        <w:trPr>
          <w:jc w:val="center"/>
        </w:trPr>
        <w:tc>
          <w:tcPr>
            <w:tcW w:w="3133" w:type="dxa"/>
            <w:shd w:val="clear" w:color="auto" w:fill="auto"/>
            <w:tcMar>
              <w:left w:w="103" w:type="dxa"/>
            </w:tcMar>
          </w:tcPr>
          <w:p w14:paraId="3CD419B6" w14:textId="77777777" w:rsidR="00BF3BD6" w:rsidRPr="00A83E5F" w:rsidRDefault="00BF3BD6" w:rsidP="00AF5372">
            <w:pPr>
              <w:pStyle w:val="BodySmlouvy"/>
              <w:numPr>
                <w:ilvl w:val="0"/>
                <w:numId w:val="0"/>
              </w:numPr>
              <w:snapToGrid w:val="0"/>
              <w:jc w:val="left"/>
              <w:rPr>
                <w:rFonts w:asciiTheme="minorHAnsi" w:hAnsiTheme="minorHAnsi"/>
                <w:sz w:val="18"/>
                <w:szCs w:val="18"/>
              </w:rPr>
            </w:pPr>
            <w:r w:rsidRPr="00A83E5F">
              <w:rPr>
                <w:rFonts w:asciiTheme="minorHAnsi" w:hAnsiTheme="minorHAnsi"/>
                <w:sz w:val="18"/>
                <w:szCs w:val="18"/>
              </w:rPr>
              <w:t>Nadstavbový modul ROSA-TDS</w:t>
            </w:r>
          </w:p>
        </w:tc>
        <w:tc>
          <w:tcPr>
            <w:tcW w:w="2973" w:type="dxa"/>
            <w:shd w:val="clear" w:color="auto" w:fill="auto"/>
            <w:tcMar>
              <w:left w:w="103" w:type="dxa"/>
            </w:tcMar>
          </w:tcPr>
          <w:p w14:paraId="2FEB2513" w14:textId="59243D99" w:rsidR="00BF3BD6" w:rsidRPr="00A83E5F" w:rsidRDefault="00BF3BD6" w:rsidP="00AF5372">
            <w:pPr>
              <w:pStyle w:val="BodySmlouvy"/>
              <w:numPr>
                <w:ilvl w:val="0"/>
                <w:numId w:val="0"/>
              </w:numPr>
              <w:jc w:val="left"/>
              <w:rPr>
                <w:rFonts w:asciiTheme="minorHAnsi" w:hAnsiTheme="minorHAnsi"/>
                <w:sz w:val="18"/>
                <w:szCs w:val="18"/>
              </w:rPr>
            </w:pPr>
            <w:r w:rsidRPr="00A83E5F">
              <w:rPr>
                <w:rFonts w:asciiTheme="minorHAnsi" w:hAnsiTheme="minorHAnsi"/>
                <w:sz w:val="18"/>
                <w:szCs w:val="18"/>
              </w:rPr>
              <w:t xml:space="preserve">Doba pro odstranění poruchy </w:t>
            </w:r>
            <w:r w:rsidRPr="00A83E5F">
              <w:rPr>
                <w:rFonts w:asciiTheme="minorHAnsi" w:hAnsiTheme="minorHAnsi"/>
                <w:sz w:val="18"/>
                <w:szCs w:val="18"/>
                <w:lang w:val="en-US"/>
              </w:rPr>
              <w:t>[h]</w:t>
            </w:r>
          </w:p>
        </w:tc>
        <w:tc>
          <w:tcPr>
            <w:tcW w:w="1681" w:type="dxa"/>
          </w:tcPr>
          <w:p w14:paraId="6AFA0817" w14:textId="77777777" w:rsidR="00BF3BD6" w:rsidRPr="00A83E5F" w:rsidRDefault="00BF3BD6" w:rsidP="00AF5372">
            <w:pPr>
              <w:pStyle w:val="BodySmlouvy"/>
              <w:numPr>
                <w:ilvl w:val="0"/>
                <w:numId w:val="0"/>
              </w:numPr>
              <w:jc w:val="left"/>
              <w:rPr>
                <w:rFonts w:asciiTheme="minorHAnsi" w:hAnsiTheme="minorHAnsi"/>
                <w:sz w:val="18"/>
                <w:szCs w:val="18"/>
              </w:rPr>
            </w:pPr>
            <w:r w:rsidRPr="00A83E5F">
              <w:rPr>
                <w:rFonts w:asciiTheme="minorHAnsi" w:hAnsiTheme="minorHAnsi"/>
                <w:sz w:val="18"/>
                <w:szCs w:val="18"/>
              </w:rPr>
              <w:t>Reakční doba</w:t>
            </w:r>
          </w:p>
        </w:tc>
      </w:tr>
      <w:tr w:rsidR="00BF3BD6" w:rsidRPr="00A83E5F" w14:paraId="4A3873B4" w14:textId="77777777" w:rsidTr="00BF3BD6">
        <w:trPr>
          <w:jc w:val="center"/>
        </w:trPr>
        <w:tc>
          <w:tcPr>
            <w:tcW w:w="3133" w:type="dxa"/>
            <w:shd w:val="clear" w:color="auto" w:fill="auto"/>
            <w:tcMar>
              <w:left w:w="103" w:type="dxa"/>
            </w:tcMar>
          </w:tcPr>
          <w:p w14:paraId="6DE14179" w14:textId="77777777" w:rsidR="00BF3BD6" w:rsidRPr="00A83E5F" w:rsidRDefault="00BF3BD6" w:rsidP="00AF5372">
            <w:pPr>
              <w:pStyle w:val="BodySmlouvy"/>
              <w:numPr>
                <w:ilvl w:val="0"/>
                <w:numId w:val="17"/>
              </w:numPr>
              <w:jc w:val="left"/>
              <w:rPr>
                <w:rFonts w:asciiTheme="minorHAnsi" w:hAnsiTheme="minorHAnsi"/>
                <w:sz w:val="18"/>
                <w:szCs w:val="18"/>
              </w:rPr>
            </w:pPr>
            <w:r w:rsidRPr="00A83E5F">
              <w:rPr>
                <w:rFonts w:asciiTheme="minorHAnsi" w:hAnsiTheme="minorHAnsi"/>
                <w:sz w:val="18"/>
                <w:szCs w:val="18"/>
              </w:rPr>
              <w:t>vzdálený přístup</w:t>
            </w:r>
          </w:p>
        </w:tc>
        <w:tc>
          <w:tcPr>
            <w:tcW w:w="2973" w:type="dxa"/>
            <w:shd w:val="clear" w:color="auto" w:fill="auto"/>
            <w:tcMar>
              <w:left w:w="103" w:type="dxa"/>
            </w:tcMar>
          </w:tcPr>
          <w:p w14:paraId="7599A35C" w14:textId="17CA4B4C" w:rsidR="00BF3BD6" w:rsidRPr="00A83E5F" w:rsidRDefault="00AC3AD3" w:rsidP="00AF5372">
            <w:pPr>
              <w:pStyle w:val="BodySmlouvy"/>
              <w:keepNext/>
              <w:numPr>
                <w:ilvl w:val="0"/>
                <w:numId w:val="0"/>
              </w:numPr>
              <w:jc w:val="left"/>
              <w:rPr>
                <w:rFonts w:asciiTheme="minorHAnsi" w:hAnsiTheme="minorHAnsi"/>
                <w:sz w:val="18"/>
                <w:szCs w:val="18"/>
              </w:rPr>
            </w:pPr>
            <w:r>
              <w:rPr>
                <w:rFonts w:asciiTheme="minorHAnsi" w:hAnsiTheme="minorHAnsi"/>
                <w:sz w:val="18"/>
                <w:szCs w:val="18"/>
              </w:rPr>
              <w:t>není definována</w:t>
            </w:r>
          </w:p>
        </w:tc>
        <w:tc>
          <w:tcPr>
            <w:tcW w:w="1681" w:type="dxa"/>
          </w:tcPr>
          <w:p w14:paraId="221CE98C" w14:textId="77777777" w:rsidR="00BF3BD6" w:rsidRPr="00A83E5F" w:rsidRDefault="00BF3BD6" w:rsidP="00AF5372">
            <w:pPr>
              <w:pStyle w:val="BodySmlouvy"/>
              <w:keepNext/>
              <w:numPr>
                <w:ilvl w:val="0"/>
                <w:numId w:val="0"/>
              </w:numPr>
              <w:jc w:val="left"/>
              <w:rPr>
                <w:rFonts w:asciiTheme="minorHAnsi" w:hAnsiTheme="minorHAnsi"/>
                <w:sz w:val="18"/>
                <w:szCs w:val="18"/>
              </w:rPr>
            </w:pPr>
            <w:r w:rsidRPr="00A83E5F">
              <w:rPr>
                <w:rFonts w:asciiTheme="minorHAnsi" w:hAnsiTheme="minorHAnsi"/>
                <w:sz w:val="18"/>
                <w:szCs w:val="18"/>
              </w:rPr>
              <w:t>1</w:t>
            </w:r>
          </w:p>
        </w:tc>
      </w:tr>
      <w:tr w:rsidR="00BF3BD6" w:rsidRPr="00A83E5F" w14:paraId="37064130" w14:textId="77777777" w:rsidTr="00BF3BD6">
        <w:trPr>
          <w:jc w:val="center"/>
        </w:trPr>
        <w:tc>
          <w:tcPr>
            <w:tcW w:w="3133" w:type="dxa"/>
            <w:shd w:val="clear" w:color="auto" w:fill="auto"/>
            <w:tcMar>
              <w:left w:w="103" w:type="dxa"/>
            </w:tcMar>
          </w:tcPr>
          <w:p w14:paraId="72BBA40B" w14:textId="77777777" w:rsidR="00BF3BD6" w:rsidRPr="00A83E5F" w:rsidRDefault="00BF3BD6" w:rsidP="00AF5372">
            <w:pPr>
              <w:pStyle w:val="BodySmlouvy"/>
              <w:numPr>
                <w:ilvl w:val="0"/>
                <w:numId w:val="17"/>
              </w:numPr>
              <w:jc w:val="left"/>
              <w:rPr>
                <w:rFonts w:asciiTheme="minorHAnsi" w:hAnsiTheme="minorHAnsi"/>
                <w:sz w:val="18"/>
                <w:szCs w:val="18"/>
              </w:rPr>
            </w:pPr>
            <w:r w:rsidRPr="00A83E5F">
              <w:rPr>
                <w:rFonts w:asciiTheme="minorHAnsi" w:hAnsiTheme="minorHAnsi"/>
                <w:sz w:val="18"/>
                <w:szCs w:val="18"/>
              </w:rPr>
              <w:t xml:space="preserve">místní přístup </w:t>
            </w:r>
          </w:p>
        </w:tc>
        <w:tc>
          <w:tcPr>
            <w:tcW w:w="2973" w:type="dxa"/>
            <w:shd w:val="clear" w:color="auto" w:fill="auto"/>
            <w:tcMar>
              <w:left w:w="103" w:type="dxa"/>
            </w:tcMar>
          </w:tcPr>
          <w:p w14:paraId="23912A2A" w14:textId="77777777" w:rsidR="00BF3BD6" w:rsidRPr="00A83E5F" w:rsidRDefault="00BF3BD6" w:rsidP="00AF5372">
            <w:pPr>
              <w:pStyle w:val="BodySmlouvy"/>
              <w:keepNext/>
              <w:numPr>
                <w:ilvl w:val="0"/>
                <w:numId w:val="0"/>
              </w:numPr>
              <w:jc w:val="left"/>
              <w:rPr>
                <w:rFonts w:asciiTheme="minorHAnsi" w:hAnsiTheme="minorHAnsi"/>
                <w:sz w:val="18"/>
                <w:szCs w:val="18"/>
              </w:rPr>
            </w:pPr>
            <w:r w:rsidRPr="00A83E5F">
              <w:rPr>
                <w:rFonts w:asciiTheme="minorHAnsi" w:hAnsiTheme="minorHAnsi"/>
                <w:sz w:val="18"/>
                <w:szCs w:val="18"/>
              </w:rPr>
              <w:t>168</w:t>
            </w:r>
          </w:p>
        </w:tc>
        <w:tc>
          <w:tcPr>
            <w:tcW w:w="1681" w:type="dxa"/>
          </w:tcPr>
          <w:p w14:paraId="130B63F4" w14:textId="05345BB9" w:rsidR="00BF3BD6" w:rsidRPr="00A83E5F" w:rsidRDefault="00AC3AD3" w:rsidP="00AF5372">
            <w:pPr>
              <w:pStyle w:val="BodySmlouvy"/>
              <w:keepNext/>
              <w:numPr>
                <w:ilvl w:val="0"/>
                <w:numId w:val="0"/>
              </w:numPr>
              <w:jc w:val="left"/>
              <w:rPr>
                <w:rFonts w:asciiTheme="minorHAnsi" w:hAnsiTheme="minorHAnsi"/>
                <w:sz w:val="18"/>
                <w:szCs w:val="18"/>
              </w:rPr>
            </w:pPr>
            <w:r>
              <w:rPr>
                <w:rFonts w:asciiTheme="minorHAnsi" w:hAnsiTheme="minorHAnsi"/>
                <w:sz w:val="18"/>
                <w:szCs w:val="18"/>
              </w:rPr>
              <w:t>není definována</w:t>
            </w:r>
          </w:p>
        </w:tc>
      </w:tr>
    </w:tbl>
    <w:p w14:paraId="265A6E68" w14:textId="77777777" w:rsidR="00BF3BD6" w:rsidRPr="00A83E5F" w:rsidRDefault="00BF3BD6" w:rsidP="00AF5372">
      <w:pPr>
        <w:pStyle w:val="Titulek"/>
        <w:spacing w:before="120"/>
        <w:ind w:firstLine="709"/>
      </w:pPr>
      <w:r w:rsidRPr="00A83E5F">
        <w:t xml:space="preserve">Tabulka č. </w:t>
      </w:r>
      <w:fldSimple w:instr=" SEQ Tabulka_č. \* ARABIC ">
        <w:r w:rsidRPr="00A83E5F">
          <w:rPr>
            <w:noProof/>
          </w:rPr>
          <w:t>2</w:t>
        </w:r>
      </w:fldSimple>
      <w:r w:rsidRPr="00A83E5F">
        <w:tab/>
        <w:t>Stanovené lhůty pro odstranění poruchy na ROSA-TDS</w:t>
      </w:r>
    </w:p>
    <w:p w14:paraId="46B22896" w14:textId="3B95DC25" w:rsidR="00BF3BD6" w:rsidRDefault="00DF4858" w:rsidP="00A411E5">
      <w:pPr>
        <w:pStyle w:val="Nadpis3"/>
        <w:ind w:left="851"/>
      </w:pPr>
      <w:r>
        <w:t>U stanovených lhůt pro odstranění závad se předpokládá, že pro opravy budou využity náhradní díly, které jsou k dispozici na servisním skladu dle</w:t>
      </w:r>
      <w:r w:rsidR="00AF5372">
        <w:t xml:space="preserve"> smlouvy „Servis komplexního systému diagnostiky závad jedoucích železničních vozidel v roce 2023 – část B“,</w:t>
      </w:r>
      <w:r>
        <w:t xml:space="preserve"> Přílohy č. </w:t>
      </w:r>
      <w:r w:rsidR="00AF5372">
        <w:t>1, tabulka č. 1 a tabulka č</w:t>
      </w:r>
      <w:r>
        <w:t>.</w:t>
      </w:r>
      <w:r w:rsidR="00AF5372">
        <w:t xml:space="preserve"> 2.</w:t>
      </w:r>
      <w:r>
        <w:t xml:space="preserve"> Pokud tyto díly skladem nejsou (např. z důvodu předchozí nedávné opravy), bude na základě dohody obou smluvních stran stanoven jiný termín odstranění závady.</w:t>
      </w:r>
    </w:p>
    <w:p w14:paraId="73080FDF" w14:textId="58E775AF" w:rsidR="00B1737B" w:rsidRDefault="00DF4858" w:rsidP="00A411E5">
      <w:pPr>
        <w:pStyle w:val="Nadpis3"/>
        <w:ind w:left="851"/>
      </w:pPr>
      <w:r>
        <w:t>V</w:t>
      </w:r>
      <w:r w:rsidR="00B1737B">
        <w:t> </w:t>
      </w:r>
      <w:r>
        <w:t>případě</w:t>
      </w:r>
      <w:r w:rsidR="00B1737B">
        <w:t>, kdy se nebude jednat o poruchu znemožňující činnost zařízení Diagnostiky, ale pouze o dílčí omezení její funkce, bude dohodnut postup pro odstranění poruchy podle konkrétní situace s Objednatelem. Tento postup musí být Objednatelem odsouhlasen.</w:t>
      </w:r>
    </w:p>
    <w:p w14:paraId="429A8D85" w14:textId="44A8C292" w:rsidR="00B1737B" w:rsidRDefault="00B1737B" w:rsidP="00A411E5">
      <w:pPr>
        <w:pStyle w:val="Nadpis3"/>
        <w:ind w:left="851"/>
      </w:pPr>
      <w:r>
        <w:t>Termín pro odstranění poruchy může být po vzájemné dohodě obou smluvních stran změněn.</w:t>
      </w:r>
    </w:p>
    <w:p w14:paraId="6CD1372F" w14:textId="5D46D776" w:rsidR="006D2A80" w:rsidRDefault="00B1737B" w:rsidP="00A411E5">
      <w:pPr>
        <w:pStyle w:val="Nadpis3"/>
        <w:ind w:left="851"/>
      </w:pPr>
      <w:r w:rsidRPr="00A83E5F">
        <w:t xml:space="preserve">V případě, že porucha na zařízení Diagnostiky nebude odstraněna v rámci stanovené lhůty, bude </w:t>
      </w:r>
      <w:r>
        <w:t>Poskytovatel</w:t>
      </w:r>
      <w:r w:rsidRPr="00A83E5F">
        <w:t xml:space="preserve"> o této situaci informovat pověřeného zaměstnance Objednatele (udržujícího zaměstnance příslušného OŘ a rovněž zaměstnance CTD)</w:t>
      </w:r>
      <w:r w:rsidRPr="00A83E5F">
        <w:rPr>
          <w:i/>
        </w:rPr>
        <w:t xml:space="preserve"> </w:t>
      </w:r>
      <w:r w:rsidRPr="00A83E5F">
        <w:t xml:space="preserve">a uvede předpokládaný termín dokončení servisního zásahu. V případě, že porucha na nadstavbovém modulu ROSA-TDS nebude odstraněna v rámci stanovené lhůty, bude </w:t>
      </w:r>
      <w:r w:rsidR="00A411E5">
        <w:t>Poskytovatel</w:t>
      </w:r>
      <w:r w:rsidRPr="00A83E5F">
        <w:t xml:space="preserve"> o této situaci informovat pověřeného zaměstnance Objednatele (zaměstnance CTD).  Ve spolupráci se servisním pracovníkem provede zaměstnanec Objednatele zápis do Záznamníku poruch na sdělovacím a zabezpečovacím zařízení, který je uložen u daného zařízení Diagnostiky, resp. u nadstavbového modulu ROSA-TDS.</w:t>
      </w:r>
    </w:p>
    <w:p w14:paraId="7A1C6E28" w14:textId="68C12A9F" w:rsidR="006D2A80" w:rsidRDefault="006D2A80" w:rsidP="00A411E5">
      <w:pPr>
        <w:pStyle w:val="Nadpis3"/>
        <w:ind w:left="851"/>
      </w:pPr>
      <w:r>
        <w:t xml:space="preserve">Sankce za nedodržení </w:t>
      </w:r>
      <w:r w:rsidR="00AC3AD3">
        <w:t>stanovené lhůty odstranění poruchy od okamžiku přijetí jejího nahlášení a umožnění přístupu je stanovena na 500 Kč/den bez DPH.</w:t>
      </w:r>
    </w:p>
    <w:p w14:paraId="5A433809" w14:textId="4D3AF426" w:rsidR="005119FD" w:rsidRDefault="005119FD" w:rsidP="00A411E5">
      <w:pPr>
        <w:pStyle w:val="Nadpis3"/>
        <w:ind w:left="851" w:hanging="709"/>
      </w:pPr>
      <w:r>
        <w:t>Poskytovatel je povinen při provádění prací dodržovat veškeré platné normy a předpisy v průběhu celého plnění předmětu Smlouvy.</w:t>
      </w:r>
    </w:p>
    <w:p w14:paraId="558D0511" w14:textId="69B527D9" w:rsidR="00392EDC" w:rsidRDefault="00392EDC" w:rsidP="00A411E5">
      <w:pPr>
        <w:pStyle w:val="Nadpis3"/>
        <w:ind w:left="851" w:hanging="709"/>
      </w:pPr>
      <w:r>
        <w:t>Poskytovatel je povinen dodržovat veškeré zásady bezpečnosti a ochrany zdraví při práci v průběhu celého plnění předmětu Smlouvy.</w:t>
      </w:r>
    </w:p>
    <w:p w14:paraId="65C6AC10" w14:textId="1CDECB1B" w:rsidR="005119FD" w:rsidRDefault="005119FD" w:rsidP="00A411E5">
      <w:pPr>
        <w:pStyle w:val="Nadpis3"/>
        <w:ind w:left="851" w:hanging="709"/>
      </w:pPr>
      <w:r>
        <w:t>Poskytovatel je zodpovědný za dodržování vnitřních pokynů a směrnic Objednavatele stanovujících technické podmínky a bezpečnostní předpisy při sjednané činnosti.</w:t>
      </w:r>
    </w:p>
    <w:p w14:paraId="4AE0DFE4" w14:textId="51061678" w:rsidR="004E1498" w:rsidRPr="006062F9" w:rsidRDefault="004E1498" w:rsidP="00AF5372">
      <w:pPr>
        <w:rPr>
          <w:lang w:eastAsia="cs-CZ"/>
        </w:rPr>
      </w:pPr>
    </w:p>
    <w:p w14:paraId="700C0934" w14:textId="77777777" w:rsidR="004E1498" w:rsidRPr="006062F9" w:rsidRDefault="004E1498" w:rsidP="00AF5372">
      <w:pPr>
        <w:pStyle w:val="Nadpis1"/>
        <w:rPr>
          <w:rFonts w:eastAsia="Times New Roman"/>
          <w:lang w:eastAsia="cs-CZ"/>
        </w:rPr>
      </w:pPr>
      <w:r w:rsidRPr="006062F9">
        <w:rPr>
          <w:rFonts w:eastAsia="Times New Roman"/>
          <w:lang w:eastAsia="cs-CZ"/>
        </w:rPr>
        <w:t>Poddodavatelé</w:t>
      </w:r>
    </w:p>
    <w:p w14:paraId="1F8D502E" w14:textId="121DA22A" w:rsidR="00B66E16" w:rsidRPr="004E1498" w:rsidRDefault="00B66E16" w:rsidP="00AD2045">
      <w:pPr>
        <w:pStyle w:val="Nadpis2"/>
      </w:pPr>
      <w:r w:rsidRPr="004E1498">
        <w:t>Na pro</w:t>
      </w:r>
      <w:r>
        <w:t xml:space="preserve">vedení </w:t>
      </w:r>
      <w:r w:rsidR="004E7B39">
        <w:t xml:space="preserve">předmětu služeb </w:t>
      </w:r>
      <w:r>
        <w:t xml:space="preserve">se </w:t>
      </w:r>
      <w:r w:rsidR="00DA3674">
        <w:t>ne</w:t>
      </w:r>
      <w:r>
        <w:t>budou podílet pod</w:t>
      </w:r>
      <w:r w:rsidRPr="004E1498">
        <w:t>dodavatelé</w:t>
      </w:r>
      <w:r w:rsidR="00DA3674">
        <w:t>.</w:t>
      </w:r>
      <w:r w:rsidRPr="004E1498">
        <w:t xml:space="preserve"> </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35F34057" w:rsidR="004E1498" w:rsidRPr="006062F9" w:rsidRDefault="004E1498" w:rsidP="00592757">
      <w:pPr>
        <w:pStyle w:val="Nadpis2"/>
        <w:jc w:val="left"/>
      </w:pPr>
      <w:r w:rsidRPr="006062F9">
        <w:t>Kontaktní</w:t>
      </w:r>
      <w:r w:rsidR="00BF23EE">
        <w:t xml:space="preserve"> </w:t>
      </w:r>
      <w:r w:rsidRPr="006062F9">
        <w:t>osob</w:t>
      </w:r>
      <w:r w:rsidR="00BF23EE">
        <w:t>y</w:t>
      </w:r>
      <w:r w:rsidRPr="006062F9">
        <w:t xml:space="preserve"> smluvních stran jsou</w:t>
      </w:r>
      <w:r w:rsidR="00BF23EE">
        <w:t xml:space="preserve"> uvedeny v příloze č. 3.</w:t>
      </w:r>
    </w:p>
    <w:p w14:paraId="739753B3" w14:textId="246A44B0" w:rsidR="004E1498" w:rsidRPr="006062F9" w:rsidRDefault="004E1498" w:rsidP="00592757">
      <w:pPr>
        <w:pStyle w:val="Nadpis2"/>
        <w:jc w:val="left"/>
      </w:pPr>
      <w:r w:rsidRPr="006062F9">
        <w:rPr>
          <w:rFonts w:eastAsia="Calibri"/>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71991435" w14:textId="77777777" w:rsidR="00AD2045" w:rsidRPr="00AD2045" w:rsidRDefault="00AD2045" w:rsidP="00AD2045">
      <w:pPr>
        <w:numPr>
          <w:ilvl w:val="1"/>
          <w:numId w:val="6"/>
        </w:numPr>
        <w:overflowPunct w:val="0"/>
        <w:autoSpaceDE w:val="0"/>
        <w:autoSpaceDN w:val="0"/>
        <w:adjustRightInd w:val="0"/>
        <w:spacing w:after="0" w:line="240" w:lineRule="auto"/>
        <w:ind w:left="576"/>
        <w:contextualSpacing/>
        <w:jc w:val="both"/>
        <w:textAlignment w:val="baseline"/>
        <w:outlineLvl w:val="1"/>
        <w:rPr>
          <w:rFonts w:eastAsia="Times New Roman" w:cs="Times New Roman"/>
          <w:lang w:eastAsia="cs-CZ"/>
        </w:rPr>
      </w:pPr>
      <w:r w:rsidRPr="00AD2045">
        <w:rPr>
          <w:rFonts w:eastAsia="Calibri" w:cs="Times New Roman"/>
          <w:lang w:eastAsia="cs-CZ"/>
        </w:rPr>
        <w:t>Poskytovatel</w:t>
      </w:r>
      <w:r w:rsidRPr="00AD2045">
        <w:rPr>
          <w:rFonts w:eastAsia="Times New Roman" w:cs="Times New Roman"/>
          <w:lang w:eastAsia="cs-CZ"/>
        </w:rPr>
        <w:t xml:space="preserve"> prohlašuje, že není obchodní společností, ve které veřejný funkcionář uvedený v </w:t>
      </w:r>
      <w:proofErr w:type="spellStart"/>
      <w:r w:rsidRPr="00AD2045">
        <w:rPr>
          <w:rFonts w:eastAsia="Times New Roman" w:cs="Times New Roman"/>
          <w:lang w:eastAsia="cs-CZ"/>
        </w:rPr>
        <w:t>ust</w:t>
      </w:r>
      <w:proofErr w:type="spellEnd"/>
      <w:r w:rsidRPr="00AD2045">
        <w:rPr>
          <w:rFonts w:eastAsia="Times New Roman" w:cs="Times New Roman"/>
          <w:lang w:eastAsia="cs-CZ"/>
        </w:rPr>
        <w:t>. § 2 odst. 1 písm. c) zákona č. 159/2006 Sb., o střetu zájmů, ve znění pozdějších předpisů (dále jen „</w:t>
      </w:r>
      <w:r w:rsidRPr="00AD2045">
        <w:rPr>
          <w:rFonts w:eastAsia="Times New Roman" w:cs="Times New Roman"/>
          <w:b/>
          <w:i/>
          <w:lang w:eastAsia="cs-CZ"/>
        </w:rPr>
        <w:t>Zákon o střetu zájmů</w:t>
      </w:r>
      <w:r w:rsidRPr="00AD2045">
        <w:rPr>
          <w:rFonts w:eastAsia="Times New Roman" w:cs="Times New Roman"/>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045">
        <w:rPr>
          <w:rFonts w:eastAsia="Times New Roman" w:cs="Times New Roman"/>
          <w:lang w:eastAsia="cs-CZ"/>
        </w:rPr>
        <w:t>ust</w:t>
      </w:r>
      <w:proofErr w:type="spellEnd"/>
      <w:r w:rsidRPr="00AD2045">
        <w:rPr>
          <w:rFonts w:eastAsia="Times New Roman" w:cs="Times New Roman"/>
          <w:lang w:eastAsia="cs-CZ"/>
        </w:rPr>
        <w:t>. § 2 odst. 1 písm. c) Zákona o střetu zájmů nebo jím ovládaná osoba vlastní podíl představující alespoň 25 % účasti společníka v obchodní společnosti.</w:t>
      </w:r>
    </w:p>
    <w:p w14:paraId="18A92F17" w14:textId="77777777" w:rsidR="00AD2045" w:rsidRPr="00AD2045" w:rsidRDefault="00AD2045" w:rsidP="00AD2045">
      <w:pPr>
        <w:numPr>
          <w:ilvl w:val="1"/>
          <w:numId w:val="6"/>
        </w:numPr>
        <w:overflowPunct w:val="0"/>
        <w:autoSpaceDE w:val="0"/>
        <w:autoSpaceDN w:val="0"/>
        <w:adjustRightInd w:val="0"/>
        <w:spacing w:after="0" w:line="240" w:lineRule="auto"/>
        <w:ind w:left="576"/>
        <w:contextualSpacing/>
        <w:jc w:val="both"/>
        <w:textAlignment w:val="baseline"/>
        <w:outlineLvl w:val="1"/>
        <w:rPr>
          <w:rFonts w:eastAsia="Times New Roman" w:cs="Times New Roman"/>
          <w:lang w:eastAsia="cs-CZ"/>
        </w:rPr>
      </w:pPr>
      <w:r w:rsidRPr="00AD2045">
        <w:rPr>
          <w:rFonts w:eastAsia="Calibri" w:cs="Times New Roman"/>
          <w:lang w:eastAsia="cs-CZ"/>
        </w:rPr>
        <w:t>Poskytovatel</w:t>
      </w:r>
      <w:r w:rsidRPr="00AD2045">
        <w:rPr>
          <w:rFonts w:eastAsia="Times New Roman" w:cs="Times New Roman"/>
          <w:lang w:eastAsia="cs-CZ"/>
        </w:rPr>
        <w:t xml:space="preserve"> prohlašuje, že on, ani žádný z jeho poddodavatelů nebo jiných osob, jejichž způsobilost byla využita ve smyslu evropských směrnic o zadávání veřejných zakázek, nejsou osobami:</w:t>
      </w:r>
    </w:p>
    <w:p w14:paraId="2D804652" w14:textId="77777777" w:rsidR="00AD2045" w:rsidRPr="00AD2045" w:rsidRDefault="00AD2045" w:rsidP="00AD2045">
      <w:pPr>
        <w:numPr>
          <w:ilvl w:val="0"/>
          <w:numId w:val="8"/>
        </w:numPr>
        <w:suppressAutoHyphens/>
        <w:spacing w:after="0" w:line="240" w:lineRule="auto"/>
        <w:jc w:val="both"/>
        <w:outlineLvl w:val="0"/>
        <w:rPr>
          <w:rFonts w:asciiTheme="majorHAnsi" w:eastAsiaTheme="majorEastAsia" w:hAnsiTheme="majorHAnsi" w:cstheme="majorBidi"/>
          <w:b/>
          <w:spacing w:val="-6"/>
          <w:lang w:eastAsia="cs-CZ"/>
        </w:rPr>
      </w:pPr>
      <w:r w:rsidRPr="00AD2045">
        <w:rPr>
          <w:rFonts w:asciiTheme="majorHAnsi" w:eastAsiaTheme="majorEastAsia" w:hAnsiTheme="majorHAnsi" w:cstheme="majorBidi"/>
          <w:spacing w:val="-6"/>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Pr="00AD2045">
        <w:rPr>
          <w:rFonts w:asciiTheme="majorHAnsi" w:eastAsiaTheme="majorEastAsia" w:hAnsiTheme="majorHAnsi" w:cstheme="majorBidi"/>
          <w:b/>
          <w:spacing w:val="-6"/>
          <w:u w:val="single"/>
        </w:rPr>
        <w:t xml:space="preserve"> </w:t>
      </w:r>
      <w:r w:rsidRPr="00AD2045">
        <w:rPr>
          <w:rFonts w:asciiTheme="majorHAnsi" w:eastAsiaTheme="majorEastAsia" w:hAnsiTheme="majorHAnsi" w:cstheme="majorBidi"/>
          <w:spacing w:val="-6"/>
          <w:lang w:eastAsia="cs-CZ"/>
        </w:rPr>
        <w:t xml:space="preserve">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w:t>
      </w:r>
    </w:p>
    <w:p w14:paraId="2D167DC6" w14:textId="77777777" w:rsidR="00AD2045" w:rsidRPr="00AD2045" w:rsidRDefault="00AD2045" w:rsidP="00AD2045">
      <w:pPr>
        <w:numPr>
          <w:ilvl w:val="0"/>
          <w:numId w:val="8"/>
        </w:numPr>
        <w:suppressAutoHyphens/>
        <w:spacing w:after="0" w:line="240" w:lineRule="auto"/>
        <w:jc w:val="both"/>
        <w:outlineLvl w:val="0"/>
        <w:rPr>
          <w:rFonts w:asciiTheme="majorHAnsi" w:eastAsiaTheme="majorEastAsia" w:hAnsiTheme="majorHAnsi" w:cstheme="majorBidi"/>
          <w:spacing w:val="-6"/>
          <w:lang w:eastAsia="cs-CZ"/>
        </w:rPr>
      </w:pPr>
      <w:r w:rsidRPr="00AD2045">
        <w:rPr>
          <w:rFonts w:asciiTheme="majorHAnsi" w:eastAsiaTheme="majorEastAsia" w:hAnsiTheme="majorHAnsi" w:cstheme="majorBidi"/>
          <w:spacing w:val="-6"/>
          <w:lang w:eastAsia="cs-CZ"/>
        </w:rPr>
        <w:lastRenderedPageBreak/>
        <w:t>dle článku 2</w:t>
      </w:r>
      <w:r w:rsidRPr="00AD2045">
        <w:rPr>
          <w:rFonts w:asciiTheme="majorHAnsi" w:eastAsiaTheme="majorEastAsia" w:hAnsiTheme="majorHAnsi" w:cstheme="majorBidi"/>
          <w:b/>
          <w:spacing w:val="-6"/>
        </w:rPr>
        <w:t xml:space="preserve"> </w:t>
      </w:r>
      <w:r w:rsidRPr="00AD2045">
        <w:rPr>
          <w:rFonts w:asciiTheme="majorHAnsi" w:eastAsiaTheme="majorEastAsia" w:hAnsiTheme="majorHAnsi" w:cstheme="majorBidi"/>
          <w:spacing w:val="-6"/>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AD2045">
        <w:rPr>
          <w:rFonts w:asciiTheme="majorHAnsi" w:eastAsiaTheme="majorEastAsia" w:hAnsiTheme="majorHAnsi" w:cstheme="majorBidi"/>
          <w:b/>
          <w:spacing w:val="-6"/>
          <w:lang w:eastAsia="cs-CZ"/>
        </w:rPr>
        <w:t xml:space="preserve"> „</w:t>
      </w:r>
      <w:r w:rsidRPr="00AD2045">
        <w:rPr>
          <w:rFonts w:asciiTheme="majorHAnsi" w:eastAsiaTheme="majorEastAsia" w:hAnsiTheme="majorHAnsi" w:cstheme="majorBidi"/>
          <w:b/>
          <w:i/>
          <w:spacing w:val="-6"/>
          <w:lang w:eastAsia="cs-CZ"/>
        </w:rPr>
        <w:t>Sankční seznamy“</w:t>
      </w:r>
      <w:r w:rsidRPr="00AD2045">
        <w:rPr>
          <w:rFonts w:asciiTheme="majorHAnsi" w:eastAsiaTheme="majorEastAsia" w:hAnsiTheme="majorHAnsi" w:cstheme="majorBidi"/>
          <w:spacing w:val="-6"/>
          <w:lang w:eastAsia="cs-CZ"/>
        </w:rPr>
        <w:t>).</w:t>
      </w:r>
    </w:p>
    <w:p w14:paraId="52E3E16E" w14:textId="0CACBA8A" w:rsidR="00AD2045" w:rsidRPr="00AD2045" w:rsidRDefault="00AD2045" w:rsidP="00AD2045">
      <w:pPr>
        <w:numPr>
          <w:ilvl w:val="1"/>
          <w:numId w:val="6"/>
        </w:numPr>
        <w:overflowPunct w:val="0"/>
        <w:autoSpaceDE w:val="0"/>
        <w:autoSpaceDN w:val="0"/>
        <w:adjustRightInd w:val="0"/>
        <w:spacing w:after="0" w:line="240" w:lineRule="auto"/>
        <w:ind w:left="576"/>
        <w:contextualSpacing/>
        <w:jc w:val="both"/>
        <w:textAlignment w:val="baseline"/>
        <w:outlineLvl w:val="1"/>
        <w:rPr>
          <w:rFonts w:eastAsia="Times New Roman" w:cs="Times New Roman"/>
          <w:lang w:eastAsia="cs-CZ"/>
        </w:rPr>
      </w:pPr>
      <w:r w:rsidRPr="00AD2045">
        <w:rPr>
          <w:rFonts w:eastAsia="Times New Roman" w:cs="Times New Roman"/>
          <w:lang w:eastAsia="cs-CZ"/>
        </w:rPr>
        <w:t xml:space="preserve">Je-li Poskytovatelem sdružení více osob, platí podmínky dle odstavce 1 a 2 této </w:t>
      </w:r>
      <w:r w:rsidR="003E0A1E">
        <w:rPr>
          <w:rFonts w:eastAsia="Times New Roman" w:cs="Times New Roman"/>
          <w:lang w:eastAsia="cs-CZ"/>
        </w:rPr>
        <w:t>kapitoly</w:t>
      </w:r>
      <w:r w:rsidRPr="00AD2045">
        <w:rPr>
          <w:rFonts w:eastAsia="Times New Roman" w:cs="Times New Roman"/>
          <w:lang w:eastAsia="cs-CZ"/>
        </w:rPr>
        <w:t xml:space="preserve"> také </w:t>
      </w:r>
      <w:r w:rsidRPr="00AD2045">
        <w:rPr>
          <w:rFonts w:eastAsia="Calibri" w:cs="Times New Roman"/>
          <w:lang w:eastAsia="cs-CZ"/>
        </w:rPr>
        <w:t>jednotlivě</w:t>
      </w:r>
      <w:r w:rsidRPr="00AD2045">
        <w:rPr>
          <w:rFonts w:eastAsia="Times New Roman" w:cs="Times New Roman"/>
          <w:lang w:eastAsia="cs-CZ"/>
        </w:rPr>
        <w:t xml:space="preserve"> pro všechny osoby v rámci Poskytovatele </w:t>
      </w:r>
      <w:proofErr w:type="gramStart"/>
      <w:r w:rsidRPr="00AD2045">
        <w:rPr>
          <w:rFonts w:eastAsia="Times New Roman" w:cs="Times New Roman"/>
          <w:lang w:eastAsia="cs-CZ"/>
        </w:rPr>
        <w:t>sdružené</w:t>
      </w:r>
      <w:proofErr w:type="gramEnd"/>
      <w:r w:rsidRPr="00AD2045">
        <w:rPr>
          <w:rFonts w:eastAsia="Times New Roman" w:cs="Times New Roman"/>
          <w:lang w:eastAsia="cs-CZ"/>
        </w:rPr>
        <w:t xml:space="preserve"> a to bez ohledu na právní formu tohoto sdružení.</w:t>
      </w:r>
    </w:p>
    <w:p w14:paraId="0B4C2443" w14:textId="77777777" w:rsidR="00AD2045" w:rsidRPr="00AD2045" w:rsidRDefault="00AD2045" w:rsidP="00AD2045">
      <w:pPr>
        <w:numPr>
          <w:ilvl w:val="1"/>
          <w:numId w:val="6"/>
        </w:numPr>
        <w:overflowPunct w:val="0"/>
        <w:autoSpaceDE w:val="0"/>
        <w:autoSpaceDN w:val="0"/>
        <w:adjustRightInd w:val="0"/>
        <w:spacing w:after="0" w:line="240" w:lineRule="auto"/>
        <w:ind w:left="576"/>
        <w:contextualSpacing/>
        <w:jc w:val="both"/>
        <w:textAlignment w:val="baseline"/>
        <w:outlineLvl w:val="1"/>
        <w:rPr>
          <w:rFonts w:eastAsia="Times New Roman" w:cs="Times New Roman"/>
          <w:lang w:eastAsia="cs-CZ"/>
        </w:rPr>
      </w:pPr>
      <w:r w:rsidRPr="00AD2045">
        <w:rPr>
          <w:rFonts w:eastAsia="Times New Roman" w:cs="Times New Roman"/>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317D604" w14:textId="77777777" w:rsidR="00AD2045" w:rsidRPr="00AD2045" w:rsidRDefault="00AD2045" w:rsidP="00AD2045">
      <w:pPr>
        <w:numPr>
          <w:ilvl w:val="1"/>
          <w:numId w:val="6"/>
        </w:numPr>
        <w:overflowPunct w:val="0"/>
        <w:autoSpaceDE w:val="0"/>
        <w:autoSpaceDN w:val="0"/>
        <w:adjustRightInd w:val="0"/>
        <w:spacing w:after="0" w:line="240" w:lineRule="auto"/>
        <w:ind w:left="576"/>
        <w:contextualSpacing/>
        <w:jc w:val="both"/>
        <w:textAlignment w:val="baseline"/>
        <w:outlineLvl w:val="1"/>
        <w:rPr>
          <w:rFonts w:eastAsia="Times New Roman" w:cs="Times New Roman"/>
          <w:lang w:eastAsia="cs-CZ"/>
        </w:rPr>
      </w:pPr>
      <w:r w:rsidRPr="00AD2045">
        <w:rPr>
          <w:rFonts w:eastAsia="Times New Roman" w:cs="Times New Roman"/>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47A095B" w14:textId="77777777" w:rsidR="00AD2045" w:rsidRPr="00AD2045" w:rsidRDefault="00AD2045" w:rsidP="00AD2045">
      <w:pPr>
        <w:numPr>
          <w:ilvl w:val="1"/>
          <w:numId w:val="6"/>
        </w:numPr>
        <w:overflowPunct w:val="0"/>
        <w:autoSpaceDE w:val="0"/>
        <w:autoSpaceDN w:val="0"/>
        <w:adjustRightInd w:val="0"/>
        <w:spacing w:after="0" w:line="240" w:lineRule="auto"/>
        <w:ind w:left="576"/>
        <w:contextualSpacing/>
        <w:jc w:val="both"/>
        <w:textAlignment w:val="baseline"/>
        <w:outlineLvl w:val="1"/>
        <w:rPr>
          <w:rFonts w:eastAsia="Times New Roman" w:cs="Times New Roman"/>
          <w:lang w:eastAsia="cs-CZ"/>
        </w:rPr>
      </w:pPr>
      <w:r w:rsidRPr="00AD2045">
        <w:rPr>
          <w:rFonts w:eastAsia="Times New Roman" w:cs="Times New Roman"/>
          <w:lang w:eastAsia="cs-CZ"/>
        </w:rPr>
        <w:t xml:space="preserve">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AD2045">
        <w:rPr>
          <w:rFonts w:eastAsia="Times New Roman" w:cstheme="majorBidi"/>
          <w:lang w:eastAsia="cs-CZ"/>
        </w:rPr>
        <w:t>ani hospodářské zdroje</w:t>
      </w:r>
      <w:r w:rsidRPr="00AD2045">
        <w:rPr>
          <w:rFonts w:eastAsia="Times New Roman" w:cs="Times New Roman"/>
          <w:lang w:eastAsia="cs-CZ"/>
        </w:rPr>
        <w:t>, které obdrží od Objednatele na základě této Smlouvy a jejích případných dodatků, nezpřístupní přímo ani nepřímo fyzickým nebo právnickým osobám, subjektům či orgánům s nimi spojeným uvedeným v Sankčních seznamech,</w:t>
      </w:r>
      <w:r w:rsidRPr="00AD2045">
        <w:rPr>
          <w:rFonts w:eastAsia="Times New Roman" w:cstheme="majorBidi"/>
          <w:lang w:eastAsia="cs-CZ"/>
        </w:rPr>
        <w:t xml:space="preserve"> nebo v jejich prospěch</w:t>
      </w:r>
      <w:r w:rsidRPr="00AD2045">
        <w:rPr>
          <w:rFonts w:eastAsia="Times New Roman" w:cs="Times New Roman"/>
          <w:lang w:eastAsia="cs-CZ"/>
        </w:rPr>
        <w:t>.</w:t>
      </w:r>
    </w:p>
    <w:p w14:paraId="18C5C0DB" w14:textId="489F6A56" w:rsidR="00AD2045" w:rsidRPr="00AD2045" w:rsidRDefault="00AD2045" w:rsidP="00AD2045">
      <w:pPr>
        <w:numPr>
          <w:ilvl w:val="1"/>
          <w:numId w:val="6"/>
        </w:numPr>
        <w:overflowPunct w:val="0"/>
        <w:autoSpaceDE w:val="0"/>
        <w:autoSpaceDN w:val="0"/>
        <w:adjustRightInd w:val="0"/>
        <w:spacing w:after="0" w:line="240" w:lineRule="auto"/>
        <w:ind w:left="576"/>
        <w:contextualSpacing/>
        <w:jc w:val="both"/>
        <w:textAlignment w:val="baseline"/>
        <w:outlineLvl w:val="1"/>
        <w:rPr>
          <w:rFonts w:eastAsia="Times New Roman" w:cs="Times New Roman"/>
          <w:lang w:eastAsia="cs-CZ"/>
        </w:rPr>
      </w:pPr>
      <w:proofErr w:type="gramStart"/>
      <w:r w:rsidRPr="00AD2045">
        <w:rPr>
          <w:rFonts w:eastAsia="Times New Roman" w:cs="Times New Roman"/>
          <w:lang w:eastAsia="cs-CZ"/>
        </w:rPr>
        <w:t>Ukáží</w:t>
      </w:r>
      <w:proofErr w:type="gramEnd"/>
      <w:r w:rsidRPr="00AD2045">
        <w:rPr>
          <w:rFonts w:eastAsia="Times New Roman" w:cs="Times New Roman"/>
          <w:lang w:eastAsia="cs-CZ"/>
        </w:rPr>
        <w:t xml:space="preserve">-li se prohlášení Poskytovatele dle odstavce </w:t>
      </w:r>
      <w:r w:rsidR="003E0A1E">
        <w:rPr>
          <w:rFonts w:eastAsia="Times New Roman" w:cs="Times New Roman"/>
          <w:lang w:eastAsia="cs-CZ"/>
        </w:rPr>
        <w:t xml:space="preserve">1 a </w:t>
      </w:r>
      <w:r w:rsidRPr="00AD2045">
        <w:rPr>
          <w:rFonts w:eastAsia="Times New Roman" w:cs="Times New Roman"/>
          <w:lang w:eastAsia="cs-CZ"/>
        </w:rPr>
        <w:t xml:space="preserve">2 této </w:t>
      </w:r>
      <w:r w:rsidR="003E0A1E">
        <w:rPr>
          <w:rFonts w:eastAsia="Times New Roman" w:cs="Times New Roman"/>
          <w:lang w:eastAsia="cs-CZ"/>
        </w:rPr>
        <w:t>kapitoly</w:t>
      </w:r>
      <w:r w:rsidRPr="00AD2045">
        <w:rPr>
          <w:rFonts w:eastAsia="Times New Roman" w:cs="Times New Roman"/>
          <w:lang w:eastAsia="cs-CZ"/>
        </w:rPr>
        <w:t xml:space="preserve"> jako nepravdivá nebo poruší-li Poskytovatel svou oznamovací povinnost dle odstavce 4</w:t>
      </w:r>
      <w:r w:rsidR="003E0A1E">
        <w:rPr>
          <w:rFonts w:eastAsia="Times New Roman" w:cs="Times New Roman"/>
          <w:lang w:eastAsia="cs-CZ"/>
        </w:rPr>
        <w:t xml:space="preserve"> </w:t>
      </w:r>
      <w:r w:rsidRPr="00AD2045">
        <w:rPr>
          <w:rFonts w:eastAsia="Times New Roman" w:cs="Times New Roman"/>
          <w:lang w:eastAsia="cs-CZ"/>
        </w:rPr>
        <w:t xml:space="preserve">nebo povinnosti dle odstavců 5 nebo 6 této </w:t>
      </w:r>
      <w:r w:rsidR="003E0A1E">
        <w:rPr>
          <w:rFonts w:eastAsia="Times New Roman" w:cs="Times New Roman"/>
          <w:lang w:eastAsia="cs-CZ"/>
        </w:rPr>
        <w:t>kapitoly</w:t>
      </w:r>
      <w:r w:rsidRPr="00AD2045">
        <w:rPr>
          <w:rFonts w:eastAsia="Times New Roman" w:cs="Times New Roman"/>
          <w:lang w:eastAsia="cs-CZ"/>
        </w:rPr>
        <w:t xml:space="preserve">, je Objednatel oprávněn vypovědět tuto Smlouvu bez výpovědní doby. Poskytovatel je dále povinen zaplatit za každé jednotlivé porušení povinností dle předchozí věty smluvní pokutu ve výši </w:t>
      </w:r>
      <w:r w:rsidRPr="003E0A1E">
        <w:rPr>
          <w:rFonts w:eastAsia="Times New Roman" w:cs="Times New Roman"/>
          <w:lang w:eastAsia="cs-CZ"/>
        </w:rPr>
        <w:t>5</w:t>
      </w:r>
      <w:r w:rsidRPr="00AD2045">
        <w:rPr>
          <w:rFonts w:eastAsia="Times New Roman" w:cs="Times New Roman"/>
          <w:lang w:eastAsia="cs-CZ"/>
        </w:rPr>
        <w:t xml:space="preserve"> % procent Ceny předmětu služeb (Cena celkem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D87335">
      <w:pPr>
        <w:pStyle w:val="Nadpis2"/>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D87335">
      <w:pPr>
        <w:pStyle w:val="Nadpis2"/>
      </w:pPr>
      <w:r>
        <w:t>Poskytovatel</w:t>
      </w:r>
      <w:r w:rsidR="004E1498" w:rsidRPr="004E1498">
        <w:t xml:space="preserve"> prohlašuje, že </w:t>
      </w:r>
    </w:p>
    <w:p w14:paraId="7633B164" w14:textId="77777777" w:rsidR="004E1498" w:rsidRPr="004E1498" w:rsidRDefault="004E1498" w:rsidP="00D87335">
      <w:pPr>
        <w:pStyle w:val="Nadpis3"/>
      </w:pPr>
      <w:r w:rsidRPr="004E1498">
        <w:t>se zněním Obchodních podmínek se před podpisem této smlouvy seznámil,</w:t>
      </w:r>
    </w:p>
    <w:p w14:paraId="382930A8" w14:textId="77777777" w:rsidR="004E1498" w:rsidRPr="004E1498" w:rsidRDefault="004E1498" w:rsidP="00D87335">
      <w:pPr>
        <w:pStyle w:val="Nadpis3"/>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D87335">
      <w:pPr>
        <w:pStyle w:val="Nadpis2"/>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D87335">
      <w:pPr>
        <w:pStyle w:val="Nadpis2"/>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D87335">
      <w:pPr>
        <w:pStyle w:val="Nadpis2"/>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D87335">
      <w:pPr>
        <w:pStyle w:val="Nadpis2"/>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D87335">
      <w:pPr>
        <w:pStyle w:val="Nadpis2"/>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D87335">
      <w:pPr>
        <w:pStyle w:val="Nadpis2"/>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D87335">
      <w:pPr>
        <w:pStyle w:val="Nadpis2"/>
      </w:pPr>
      <w:r w:rsidRPr="004E1498">
        <w:lastRenderedPageBreak/>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E95F48">
      <w:pPr>
        <w:pStyle w:val="Nadpis2"/>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8B2D99" w:rsidRDefault="00B66E16" w:rsidP="00E95F48">
      <w:pPr>
        <w:pStyle w:val="Nadpis2"/>
      </w:pPr>
      <w:r w:rsidRPr="00E95F48">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D87335">
      <w:pPr>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14A075C8" w:rsidR="00B66E16" w:rsidRPr="00C2178B" w:rsidRDefault="00BF75D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2178B">
        <w:rPr>
          <w:rFonts w:eastAsia="Times New Roman" w:cs="Times New Roman"/>
          <w:lang w:eastAsia="cs-CZ"/>
        </w:rPr>
        <w:t>Profylaktické prohlídky zařízení Diagnostiky</w:t>
      </w:r>
    </w:p>
    <w:p w14:paraId="73587F16" w14:textId="7F2B4CEE" w:rsidR="008B2D99" w:rsidRPr="00C2178B" w:rsidRDefault="008B2D99"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2178B">
        <w:rPr>
          <w:rFonts w:eastAsia="Times New Roman" w:cs="Times New Roman"/>
          <w:lang w:eastAsia="cs-CZ"/>
        </w:rPr>
        <w:t>Technická podpora zařízení Diagnostiky</w:t>
      </w:r>
    </w:p>
    <w:p w14:paraId="564F9CF7" w14:textId="13188361" w:rsidR="00B66E16" w:rsidRPr="00C2178B" w:rsidRDefault="00BF23EE" w:rsidP="003D12B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Seznam kontaktních osob</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481145CE" w14:textId="77777777" w:rsidR="00690068" w:rsidRDefault="00690068" w:rsidP="00D45DE0">
      <w:pPr>
        <w:spacing w:after="0" w:line="276" w:lineRule="auto"/>
        <w:rPr>
          <w:rFonts w:asciiTheme="majorHAnsi" w:hAnsiTheme="majorHAnsi"/>
        </w:rPr>
      </w:pPr>
    </w:p>
    <w:p w14:paraId="3F76D6D8" w14:textId="77777777" w:rsidR="00690068" w:rsidRPr="00690068" w:rsidRDefault="00690068" w:rsidP="00690068">
      <w:pPr>
        <w:spacing w:after="0" w:line="276" w:lineRule="auto"/>
        <w:rPr>
          <w:rFonts w:asciiTheme="majorHAnsi" w:hAnsiTheme="majorHAnsi"/>
        </w:rPr>
      </w:pPr>
      <w:r w:rsidRPr="00690068">
        <w:rPr>
          <w:rFonts w:asciiTheme="majorHAnsi" w:hAnsiTheme="majorHAnsi"/>
        </w:rPr>
        <w:t>Za Objednatele:</w:t>
      </w:r>
      <w:r w:rsidRPr="00690068">
        <w:rPr>
          <w:rFonts w:asciiTheme="majorHAnsi" w:hAnsiTheme="majorHAnsi"/>
        </w:rPr>
        <w:tab/>
      </w:r>
      <w:r w:rsidRPr="00690068">
        <w:rPr>
          <w:rFonts w:asciiTheme="majorHAnsi" w:hAnsiTheme="majorHAnsi"/>
        </w:rPr>
        <w:tab/>
      </w:r>
      <w:r w:rsidRPr="00690068">
        <w:rPr>
          <w:rFonts w:asciiTheme="majorHAnsi" w:hAnsiTheme="majorHAnsi"/>
        </w:rPr>
        <w:tab/>
      </w:r>
      <w:r w:rsidRPr="00690068">
        <w:rPr>
          <w:rFonts w:asciiTheme="majorHAnsi" w:hAnsiTheme="majorHAnsi"/>
        </w:rPr>
        <w:tab/>
      </w:r>
      <w:r w:rsidRPr="00690068">
        <w:rPr>
          <w:rFonts w:asciiTheme="majorHAnsi" w:hAnsiTheme="majorHAnsi"/>
        </w:rPr>
        <w:tab/>
        <w:t>Za Poskytovatele:</w:t>
      </w:r>
    </w:p>
    <w:p w14:paraId="4D1CEDEA" w14:textId="77777777" w:rsidR="00690068" w:rsidRPr="00690068" w:rsidRDefault="00690068" w:rsidP="00690068">
      <w:pPr>
        <w:spacing w:after="0" w:line="276" w:lineRule="auto"/>
        <w:rPr>
          <w:rFonts w:asciiTheme="majorHAnsi" w:hAnsiTheme="majorHAnsi"/>
        </w:rPr>
      </w:pPr>
    </w:p>
    <w:p w14:paraId="69E014DA" w14:textId="77777777" w:rsidR="00690068" w:rsidRPr="00690068" w:rsidRDefault="00690068" w:rsidP="00690068">
      <w:pPr>
        <w:spacing w:after="0" w:line="276" w:lineRule="auto"/>
        <w:rPr>
          <w:rFonts w:asciiTheme="majorHAnsi" w:hAnsiTheme="majorHAnsi"/>
        </w:rPr>
      </w:pPr>
    </w:p>
    <w:p w14:paraId="548CF025" w14:textId="77777777" w:rsidR="00690068" w:rsidRPr="00690068" w:rsidRDefault="00690068" w:rsidP="00690068">
      <w:pPr>
        <w:spacing w:after="0" w:line="276" w:lineRule="auto"/>
        <w:rPr>
          <w:rFonts w:asciiTheme="majorHAnsi" w:hAnsiTheme="majorHAnsi"/>
        </w:rPr>
      </w:pPr>
    </w:p>
    <w:p w14:paraId="3DE5AC6F" w14:textId="77777777" w:rsidR="00690068" w:rsidRPr="00690068" w:rsidRDefault="00690068" w:rsidP="00690068">
      <w:pPr>
        <w:spacing w:after="0" w:line="276" w:lineRule="auto"/>
        <w:rPr>
          <w:rFonts w:asciiTheme="majorHAnsi" w:hAnsiTheme="majorHAnsi"/>
        </w:rPr>
      </w:pPr>
    </w:p>
    <w:p w14:paraId="2F14F4DE" w14:textId="77777777" w:rsidR="00690068" w:rsidRPr="00690068" w:rsidRDefault="00690068" w:rsidP="00690068">
      <w:pPr>
        <w:spacing w:after="0" w:line="276" w:lineRule="auto"/>
        <w:rPr>
          <w:rFonts w:asciiTheme="majorHAnsi" w:hAnsiTheme="majorHAnsi"/>
        </w:rPr>
      </w:pPr>
      <w:r w:rsidRPr="00690068">
        <w:rPr>
          <w:rFonts w:asciiTheme="majorHAnsi" w:hAnsiTheme="majorHAnsi"/>
        </w:rPr>
        <w:t>……………………………………………………</w:t>
      </w:r>
      <w:r w:rsidRPr="00690068">
        <w:rPr>
          <w:rFonts w:asciiTheme="majorHAnsi" w:hAnsiTheme="majorHAnsi"/>
        </w:rPr>
        <w:tab/>
      </w:r>
      <w:r w:rsidRPr="00690068">
        <w:rPr>
          <w:rFonts w:asciiTheme="majorHAnsi" w:hAnsiTheme="majorHAnsi"/>
        </w:rPr>
        <w:tab/>
      </w:r>
      <w:r w:rsidRPr="00690068">
        <w:rPr>
          <w:rFonts w:asciiTheme="majorHAnsi" w:hAnsiTheme="majorHAnsi"/>
        </w:rPr>
        <w:tab/>
        <w:t>…………………………………………………</w:t>
      </w:r>
      <w:r w:rsidRPr="00690068">
        <w:rPr>
          <w:rFonts w:asciiTheme="majorHAnsi" w:hAnsiTheme="majorHAnsi"/>
        </w:rPr>
        <w:tab/>
      </w:r>
      <w:r w:rsidRPr="00690068">
        <w:rPr>
          <w:rFonts w:asciiTheme="majorHAnsi" w:hAnsiTheme="majorHAnsi"/>
        </w:rPr>
        <w:tab/>
      </w:r>
    </w:p>
    <w:p w14:paraId="5202BA9F" w14:textId="77777777" w:rsidR="00690068" w:rsidRPr="00690068" w:rsidRDefault="00690068" w:rsidP="00690068">
      <w:pPr>
        <w:spacing w:after="0" w:line="276" w:lineRule="auto"/>
        <w:rPr>
          <w:rFonts w:asciiTheme="majorHAnsi" w:hAnsiTheme="majorHAnsi"/>
        </w:rPr>
      </w:pPr>
      <w:r w:rsidRPr="00690068">
        <w:rPr>
          <w:rFonts w:asciiTheme="majorHAnsi" w:hAnsiTheme="majorHAnsi"/>
        </w:rPr>
        <w:t>Ing. Martin Táborský</w:t>
      </w:r>
      <w:r w:rsidRPr="00690068">
        <w:rPr>
          <w:rFonts w:asciiTheme="majorHAnsi" w:hAnsiTheme="majorHAnsi"/>
        </w:rPr>
        <w:tab/>
        <w:t xml:space="preserve"> </w:t>
      </w:r>
      <w:proofErr w:type="gramStart"/>
      <w:r w:rsidRPr="00690068">
        <w:rPr>
          <w:rFonts w:asciiTheme="majorHAnsi" w:hAnsiTheme="majorHAnsi"/>
        </w:rPr>
        <w:tab/>
        <w:t xml:space="preserve">  </w:t>
      </w:r>
      <w:r w:rsidRPr="00690068">
        <w:rPr>
          <w:rFonts w:asciiTheme="majorHAnsi" w:hAnsiTheme="majorHAnsi"/>
        </w:rPr>
        <w:tab/>
      </w:r>
      <w:proofErr w:type="gramEnd"/>
      <w:r w:rsidRPr="00690068">
        <w:rPr>
          <w:rFonts w:asciiTheme="majorHAnsi" w:hAnsiTheme="majorHAnsi"/>
        </w:rPr>
        <w:tab/>
      </w:r>
      <w:r w:rsidRPr="00690068">
        <w:rPr>
          <w:rFonts w:asciiTheme="majorHAnsi" w:hAnsiTheme="majorHAnsi"/>
        </w:rPr>
        <w:tab/>
      </w:r>
      <w:r w:rsidRPr="00690068">
        <w:rPr>
          <w:rFonts w:asciiTheme="majorHAnsi" w:hAnsiTheme="majorHAnsi"/>
          <w:highlight w:val="green"/>
        </w:rPr>
        <w:t>[DOPLNÍ POSKYTOVATEL]</w:t>
      </w:r>
    </w:p>
    <w:p w14:paraId="4DBE34A9" w14:textId="77777777" w:rsidR="00690068" w:rsidRPr="00690068" w:rsidRDefault="00690068" w:rsidP="00690068">
      <w:pPr>
        <w:spacing w:after="0" w:line="276" w:lineRule="auto"/>
        <w:rPr>
          <w:rFonts w:asciiTheme="majorHAnsi" w:hAnsiTheme="majorHAnsi"/>
        </w:rPr>
      </w:pPr>
      <w:r w:rsidRPr="00690068">
        <w:rPr>
          <w:rFonts w:asciiTheme="majorHAnsi" w:hAnsiTheme="majorHAnsi"/>
        </w:rPr>
        <w:t>ředitel OJ Centrum telematiky a diagnostiky</w:t>
      </w:r>
    </w:p>
    <w:p w14:paraId="631E6955" w14:textId="14F71B80" w:rsidR="00D45DE0" w:rsidRPr="00D45DE0" w:rsidRDefault="00690068" w:rsidP="00690068">
      <w:pPr>
        <w:spacing w:after="0" w:line="276" w:lineRule="auto"/>
        <w:rPr>
          <w:rFonts w:eastAsia="Times New Roman" w:cs="Times New Roman"/>
          <w:highlight w:val="yellow"/>
          <w:lang w:eastAsia="cs-CZ"/>
        </w:rPr>
      </w:pPr>
      <w:r w:rsidRPr="00690068">
        <w:rPr>
          <w:rFonts w:asciiTheme="majorHAnsi" w:hAnsiTheme="majorHAnsi"/>
        </w:rPr>
        <w:t>Správa železnic, státní organizace</w:t>
      </w:r>
    </w:p>
    <w:sectPr w:rsidR="00D45DE0" w:rsidRPr="00D45DE0"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2777F1"/>
    <w:multiLevelType w:val="multilevel"/>
    <w:tmpl w:val="64D238C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47461C"/>
    <w:multiLevelType w:val="multilevel"/>
    <w:tmpl w:val="D3A84B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FA7BA9"/>
    <w:multiLevelType w:val="multilevel"/>
    <w:tmpl w:val="8B0CD754"/>
    <w:lvl w:ilvl="0">
      <w:start w:val="1"/>
      <w:numFmt w:val="decimal"/>
      <w:pStyle w:val="BodySmlouvy"/>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2C7E29AB"/>
    <w:multiLevelType w:val="hybridMultilevel"/>
    <w:tmpl w:val="4318554E"/>
    <w:lvl w:ilvl="0" w:tplc="A5CABC4C">
      <w:start w:val="5"/>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E1D3A07"/>
    <w:multiLevelType w:val="hybridMultilevel"/>
    <w:tmpl w:val="B650CB9A"/>
    <w:lvl w:ilvl="0" w:tplc="A5CABC4C">
      <w:start w:val="5"/>
      <w:numFmt w:val="bullet"/>
      <w:lvlText w:val="-"/>
      <w:lvlJc w:val="left"/>
      <w:pPr>
        <w:ind w:left="1208" w:hanging="360"/>
      </w:pPr>
      <w:rPr>
        <w:rFonts w:ascii="Times New Roman" w:eastAsia="Times New Roman" w:hAnsi="Times New Roman" w:cs="Times New Roman" w:hint="default"/>
      </w:rPr>
    </w:lvl>
    <w:lvl w:ilvl="1" w:tplc="FFFFFFFF" w:tentative="1">
      <w:start w:val="1"/>
      <w:numFmt w:val="bullet"/>
      <w:lvlText w:val="o"/>
      <w:lvlJc w:val="left"/>
      <w:pPr>
        <w:ind w:left="1928" w:hanging="360"/>
      </w:pPr>
      <w:rPr>
        <w:rFonts w:ascii="Courier New" w:hAnsi="Courier New" w:cs="Courier New" w:hint="default"/>
      </w:rPr>
    </w:lvl>
    <w:lvl w:ilvl="2" w:tplc="FFFFFFFF" w:tentative="1">
      <w:start w:val="1"/>
      <w:numFmt w:val="bullet"/>
      <w:lvlText w:val=""/>
      <w:lvlJc w:val="left"/>
      <w:pPr>
        <w:ind w:left="2648" w:hanging="360"/>
      </w:pPr>
      <w:rPr>
        <w:rFonts w:ascii="Wingdings" w:hAnsi="Wingdings" w:hint="default"/>
      </w:rPr>
    </w:lvl>
    <w:lvl w:ilvl="3" w:tplc="FFFFFFFF" w:tentative="1">
      <w:start w:val="1"/>
      <w:numFmt w:val="bullet"/>
      <w:lvlText w:val=""/>
      <w:lvlJc w:val="left"/>
      <w:pPr>
        <w:ind w:left="3368" w:hanging="360"/>
      </w:pPr>
      <w:rPr>
        <w:rFonts w:ascii="Symbol" w:hAnsi="Symbol" w:hint="default"/>
      </w:rPr>
    </w:lvl>
    <w:lvl w:ilvl="4" w:tplc="FFFFFFFF" w:tentative="1">
      <w:start w:val="1"/>
      <w:numFmt w:val="bullet"/>
      <w:lvlText w:val="o"/>
      <w:lvlJc w:val="left"/>
      <w:pPr>
        <w:ind w:left="4088" w:hanging="360"/>
      </w:pPr>
      <w:rPr>
        <w:rFonts w:ascii="Courier New" w:hAnsi="Courier New" w:cs="Courier New" w:hint="default"/>
      </w:rPr>
    </w:lvl>
    <w:lvl w:ilvl="5" w:tplc="FFFFFFFF" w:tentative="1">
      <w:start w:val="1"/>
      <w:numFmt w:val="bullet"/>
      <w:lvlText w:val=""/>
      <w:lvlJc w:val="left"/>
      <w:pPr>
        <w:ind w:left="4808" w:hanging="360"/>
      </w:pPr>
      <w:rPr>
        <w:rFonts w:ascii="Wingdings" w:hAnsi="Wingdings" w:hint="default"/>
      </w:rPr>
    </w:lvl>
    <w:lvl w:ilvl="6" w:tplc="FFFFFFFF" w:tentative="1">
      <w:start w:val="1"/>
      <w:numFmt w:val="bullet"/>
      <w:lvlText w:val=""/>
      <w:lvlJc w:val="left"/>
      <w:pPr>
        <w:ind w:left="5528" w:hanging="360"/>
      </w:pPr>
      <w:rPr>
        <w:rFonts w:ascii="Symbol" w:hAnsi="Symbol" w:hint="default"/>
      </w:rPr>
    </w:lvl>
    <w:lvl w:ilvl="7" w:tplc="FFFFFFFF" w:tentative="1">
      <w:start w:val="1"/>
      <w:numFmt w:val="bullet"/>
      <w:lvlText w:val="o"/>
      <w:lvlJc w:val="left"/>
      <w:pPr>
        <w:ind w:left="6248" w:hanging="360"/>
      </w:pPr>
      <w:rPr>
        <w:rFonts w:ascii="Courier New" w:hAnsi="Courier New" w:cs="Courier New" w:hint="default"/>
      </w:rPr>
    </w:lvl>
    <w:lvl w:ilvl="8" w:tplc="FFFFFFFF" w:tentative="1">
      <w:start w:val="1"/>
      <w:numFmt w:val="bullet"/>
      <w:lvlText w:val=""/>
      <w:lvlJc w:val="left"/>
      <w:pPr>
        <w:ind w:left="6968" w:hanging="360"/>
      </w:pPr>
      <w:rPr>
        <w:rFonts w:ascii="Wingdings" w:hAnsi="Wingdings" w:hint="default"/>
      </w:rPr>
    </w:lvl>
  </w:abstractNum>
  <w:abstractNum w:abstractNumId="9" w15:restartNumberingAfterBreak="0">
    <w:nsid w:val="2F254A72"/>
    <w:multiLevelType w:val="multilevel"/>
    <w:tmpl w:val="3A0AE2B4"/>
    <w:lvl w:ilvl="0">
      <w:start w:val="1"/>
      <w:numFmt w:val="decimal"/>
      <w:pStyle w:val="Nadpis1"/>
      <w:lvlText w:val="%1"/>
      <w:lvlJc w:val="left"/>
      <w:pPr>
        <w:ind w:left="432" w:hanging="432"/>
      </w:pPr>
    </w:lvl>
    <w:lvl w:ilvl="1">
      <w:start w:val="1"/>
      <w:numFmt w:val="decimal"/>
      <w:pStyle w:val="Nadpis2"/>
      <w:lvlText w:val="%1.%2"/>
      <w:lvlJc w:val="left"/>
      <w:pPr>
        <w:ind w:left="1002" w:hanging="576"/>
      </w:pPr>
      <w:rPr>
        <w:b w:val="0"/>
        <w:i w:val="0"/>
      </w:rPr>
    </w:lvl>
    <w:lvl w:ilvl="2">
      <w:start w:val="1"/>
      <w:numFmt w:val="decimal"/>
      <w:pStyle w:val="Nadpis3"/>
      <w:lvlText w:val="%1.%2.%3"/>
      <w:lvlJc w:val="left"/>
      <w:pPr>
        <w:ind w:left="1571" w:hanging="720"/>
      </w:pPr>
      <w:rPr>
        <w:b w:val="0"/>
        <w:bCs/>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7465E7F"/>
    <w:multiLevelType w:val="multilevel"/>
    <w:tmpl w:val="CAFA7EC0"/>
    <w:lvl w:ilvl="0">
      <w:start w:val="5"/>
      <w:numFmt w:val="bullet"/>
      <w:lvlText w:val="-"/>
      <w:lvlJc w:val="left"/>
      <w:pPr>
        <w:ind w:left="720" w:hanging="360"/>
      </w:pPr>
      <w:rPr>
        <w:rFonts w:ascii="Times New Roman" w:eastAsia="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697CF3"/>
    <w:multiLevelType w:val="multilevel"/>
    <w:tmpl w:val="6630B040"/>
    <w:lvl w:ilvl="0">
      <w:start w:val="5"/>
      <w:numFmt w:val="bullet"/>
      <w:lvlText w:val="-"/>
      <w:lvlJc w:val="left"/>
      <w:pPr>
        <w:ind w:left="720" w:hanging="360"/>
      </w:pPr>
      <w:rPr>
        <w:rFonts w:ascii="Times New Roman" w:eastAsia="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A52EE0"/>
    <w:multiLevelType w:val="hybridMultilevel"/>
    <w:tmpl w:val="1932E0E8"/>
    <w:lvl w:ilvl="0" w:tplc="A5CABC4C">
      <w:start w:val="5"/>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num w:numId="1" w16cid:durableId="454181948">
    <w:abstractNumId w:val="2"/>
  </w:num>
  <w:num w:numId="2" w16cid:durableId="889657911">
    <w:abstractNumId w:val="0"/>
  </w:num>
  <w:num w:numId="3" w16cid:durableId="1777211521">
    <w:abstractNumId w:val="6"/>
  </w:num>
  <w:num w:numId="4" w16cid:durableId="761099773">
    <w:abstractNumId w:val="15"/>
  </w:num>
  <w:num w:numId="5" w16cid:durableId="1045177711">
    <w:abstractNumId w:val="10"/>
  </w:num>
  <w:num w:numId="6" w16cid:durableId="523133652">
    <w:abstractNumId w:val="9"/>
  </w:num>
  <w:num w:numId="7" w16cid:durableId="630792845">
    <w:abstractNumId w:val="11"/>
  </w:num>
  <w:num w:numId="8" w16cid:durableId="1475754798">
    <w:abstractNumId w:val="1"/>
  </w:num>
  <w:num w:numId="9" w16cid:durableId="618075948">
    <w:abstractNumId w:val="5"/>
  </w:num>
  <w:num w:numId="10" w16cid:durableId="1865287432">
    <w:abstractNumId w:val="8"/>
  </w:num>
  <w:num w:numId="11" w16cid:durableId="1510365604">
    <w:abstractNumId w:val="13"/>
  </w:num>
  <w:num w:numId="12" w16cid:durableId="1842621204">
    <w:abstractNumId w:val="12"/>
  </w:num>
  <w:num w:numId="13" w16cid:durableId="1032463498">
    <w:abstractNumId w:val="14"/>
  </w:num>
  <w:num w:numId="14" w16cid:durableId="1817793456">
    <w:abstractNumId w:val="4"/>
  </w:num>
  <w:num w:numId="15" w16cid:durableId="1632247131">
    <w:abstractNumId w:val="3"/>
  </w:num>
  <w:num w:numId="16" w16cid:durableId="367774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7180782">
    <w:abstractNumId w:val="7"/>
  </w:num>
  <w:num w:numId="18" w16cid:durableId="150381486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25EE"/>
    <w:rsid w:val="00040B7E"/>
    <w:rsid w:val="00072C1E"/>
    <w:rsid w:val="00073A69"/>
    <w:rsid w:val="000838F5"/>
    <w:rsid w:val="000A1088"/>
    <w:rsid w:val="000A13BC"/>
    <w:rsid w:val="000A3F85"/>
    <w:rsid w:val="000C2D37"/>
    <w:rsid w:val="000D1A0F"/>
    <w:rsid w:val="000E23A7"/>
    <w:rsid w:val="0010693F"/>
    <w:rsid w:val="00107E5E"/>
    <w:rsid w:val="00111F39"/>
    <w:rsid w:val="00114472"/>
    <w:rsid w:val="0013379C"/>
    <w:rsid w:val="001550BC"/>
    <w:rsid w:val="001605B9"/>
    <w:rsid w:val="00170EC5"/>
    <w:rsid w:val="001747C1"/>
    <w:rsid w:val="001846ED"/>
    <w:rsid w:val="00184743"/>
    <w:rsid w:val="001C4578"/>
    <w:rsid w:val="001D334D"/>
    <w:rsid w:val="001F32C9"/>
    <w:rsid w:val="001F7617"/>
    <w:rsid w:val="00207DF5"/>
    <w:rsid w:val="002154DC"/>
    <w:rsid w:val="002269C1"/>
    <w:rsid w:val="00280E07"/>
    <w:rsid w:val="002A6874"/>
    <w:rsid w:val="002C31BF"/>
    <w:rsid w:val="002D08B1"/>
    <w:rsid w:val="002E0CD7"/>
    <w:rsid w:val="003013FA"/>
    <w:rsid w:val="003071BD"/>
    <w:rsid w:val="00311E58"/>
    <w:rsid w:val="003201FD"/>
    <w:rsid w:val="00341DCF"/>
    <w:rsid w:val="003452CE"/>
    <w:rsid w:val="003557CB"/>
    <w:rsid w:val="00357BC6"/>
    <w:rsid w:val="00364455"/>
    <w:rsid w:val="00392EDC"/>
    <w:rsid w:val="003956C6"/>
    <w:rsid w:val="003A4D59"/>
    <w:rsid w:val="003B39EC"/>
    <w:rsid w:val="003D12BD"/>
    <w:rsid w:val="003D703A"/>
    <w:rsid w:val="003E0A1E"/>
    <w:rsid w:val="003F20D8"/>
    <w:rsid w:val="00402BE0"/>
    <w:rsid w:val="00441430"/>
    <w:rsid w:val="00450F07"/>
    <w:rsid w:val="00453CD3"/>
    <w:rsid w:val="00460660"/>
    <w:rsid w:val="00464428"/>
    <w:rsid w:val="00486107"/>
    <w:rsid w:val="00491827"/>
    <w:rsid w:val="00492DAB"/>
    <w:rsid w:val="00493B1B"/>
    <w:rsid w:val="00494F81"/>
    <w:rsid w:val="004A2EFC"/>
    <w:rsid w:val="004A519A"/>
    <w:rsid w:val="004A6222"/>
    <w:rsid w:val="004B348C"/>
    <w:rsid w:val="004C4399"/>
    <w:rsid w:val="004C728D"/>
    <w:rsid w:val="004C787C"/>
    <w:rsid w:val="004D223E"/>
    <w:rsid w:val="004E143C"/>
    <w:rsid w:val="004E1498"/>
    <w:rsid w:val="004E3A53"/>
    <w:rsid w:val="004E7B39"/>
    <w:rsid w:val="004F4B9B"/>
    <w:rsid w:val="004F5497"/>
    <w:rsid w:val="00503B7A"/>
    <w:rsid w:val="005119FD"/>
    <w:rsid w:val="00511AB9"/>
    <w:rsid w:val="00522467"/>
    <w:rsid w:val="00523EA7"/>
    <w:rsid w:val="00527421"/>
    <w:rsid w:val="00537B7A"/>
    <w:rsid w:val="00553375"/>
    <w:rsid w:val="005736B7"/>
    <w:rsid w:val="00574838"/>
    <w:rsid w:val="00575E5A"/>
    <w:rsid w:val="00592757"/>
    <w:rsid w:val="00594893"/>
    <w:rsid w:val="00597E84"/>
    <w:rsid w:val="005B76DD"/>
    <w:rsid w:val="005C6344"/>
    <w:rsid w:val="005D5624"/>
    <w:rsid w:val="005E7A24"/>
    <w:rsid w:val="005F1404"/>
    <w:rsid w:val="0060520C"/>
    <w:rsid w:val="006062F9"/>
    <w:rsid w:val="0061068E"/>
    <w:rsid w:val="006161ED"/>
    <w:rsid w:val="00660AD3"/>
    <w:rsid w:val="00677B7F"/>
    <w:rsid w:val="00690068"/>
    <w:rsid w:val="006A5570"/>
    <w:rsid w:val="006A689C"/>
    <w:rsid w:val="006B3D79"/>
    <w:rsid w:val="006C7697"/>
    <w:rsid w:val="006D2A80"/>
    <w:rsid w:val="006D7AFE"/>
    <w:rsid w:val="006E0578"/>
    <w:rsid w:val="006E314D"/>
    <w:rsid w:val="006E3E36"/>
    <w:rsid w:val="006E6E61"/>
    <w:rsid w:val="006F1545"/>
    <w:rsid w:val="006F7CD7"/>
    <w:rsid w:val="00702628"/>
    <w:rsid w:val="00705D26"/>
    <w:rsid w:val="007061F8"/>
    <w:rsid w:val="00710723"/>
    <w:rsid w:val="00723ED1"/>
    <w:rsid w:val="00725A01"/>
    <w:rsid w:val="00743525"/>
    <w:rsid w:val="00744CF6"/>
    <w:rsid w:val="007510DD"/>
    <w:rsid w:val="0076286B"/>
    <w:rsid w:val="00766846"/>
    <w:rsid w:val="00773CEE"/>
    <w:rsid w:val="0077673A"/>
    <w:rsid w:val="00782845"/>
    <w:rsid w:val="007846E1"/>
    <w:rsid w:val="007A0C04"/>
    <w:rsid w:val="007A27FA"/>
    <w:rsid w:val="007B570C"/>
    <w:rsid w:val="007C589B"/>
    <w:rsid w:val="007E4A6E"/>
    <w:rsid w:val="007F56A7"/>
    <w:rsid w:val="00807DD0"/>
    <w:rsid w:val="00810E9B"/>
    <w:rsid w:val="008124E5"/>
    <w:rsid w:val="0086114C"/>
    <w:rsid w:val="008659F3"/>
    <w:rsid w:val="00886D4B"/>
    <w:rsid w:val="0089125C"/>
    <w:rsid w:val="00895406"/>
    <w:rsid w:val="008A3568"/>
    <w:rsid w:val="008B2D99"/>
    <w:rsid w:val="008D03B9"/>
    <w:rsid w:val="008D3BB1"/>
    <w:rsid w:val="008E1E86"/>
    <w:rsid w:val="008F18D6"/>
    <w:rsid w:val="008F3BC6"/>
    <w:rsid w:val="008F7DFE"/>
    <w:rsid w:val="00904780"/>
    <w:rsid w:val="009116C3"/>
    <w:rsid w:val="00922385"/>
    <w:rsid w:val="009223DF"/>
    <w:rsid w:val="00936091"/>
    <w:rsid w:val="00940D8A"/>
    <w:rsid w:val="00950C1F"/>
    <w:rsid w:val="00953C53"/>
    <w:rsid w:val="00962258"/>
    <w:rsid w:val="009678B7"/>
    <w:rsid w:val="009833E1"/>
    <w:rsid w:val="00984E9F"/>
    <w:rsid w:val="00992D9C"/>
    <w:rsid w:val="00996CB8"/>
    <w:rsid w:val="009A0078"/>
    <w:rsid w:val="009A396A"/>
    <w:rsid w:val="009B14A9"/>
    <w:rsid w:val="009B2E97"/>
    <w:rsid w:val="009C651E"/>
    <w:rsid w:val="009D3556"/>
    <w:rsid w:val="009D3B07"/>
    <w:rsid w:val="009E07F4"/>
    <w:rsid w:val="009F392E"/>
    <w:rsid w:val="00A02EE7"/>
    <w:rsid w:val="00A0525A"/>
    <w:rsid w:val="00A411E5"/>
    <w:rsid w:val="00A52B36"/>
    <w:rsid w:val="00A6177B"/>
    <w:rsid w:val="00A63FD5"/>
    <w:rsid w:val="00A66136"/>
    <w:rsid w:val="00A6738F"/>
    <w:rsid w:val="00AA4CBB"/>
    <w:rsid w:val="00AA65FA"/>
    <w:rsid w:val="00AA7351"/>
    <w:rsid w:val="00AB53C9"/>
    <w:rsid w:val="00AB6759"/>
    <w:rsid w:val="00AC3AD3"/>
    <w:rsid w:val="00AC51E3"/>
    <w:rsid w:val="00AD056F"/>
    <w:rsid w:val="00AD2045"/>
    <w:rsid w:val="00AD6731"/>
    <w:rsid w:val="00AE2211"/>
    <w:rsid w:val="00AE74AE"/>
    <w:rsid w:val="00AF5372"/>
    <w:rsid w:val="00B15D0D"/>
    <w:rsid w:val="00B1737B"/>
    <w:rsid w:val="00B354A6"/>
    <w:rsid w:val="00B66E16"/>
    <w:rsid w:val="00B75EE1"/>
    <w:rsid w:val="00B77481"/>
    <w:rsid w:val="00B8518B"/>
    <w:rsid w:val="00BB184D"/>
    <w:rsid w:val="00BB202D"/>
    <w:rsid w:val="00BB7A69"/>
    <w:rsid w:val="00BC3B69"/>
    <w:rsid w:val="00BD7E91"/>
    <w:rsid w:val="00BF23EE"/>
    <w:rsid w:val="00BF3BD6"/>
    <w:rsid w:val="00BF5E64"/>
    <w:rsid w:val="00BF75D6"/>
    <w:rsid w:val="00C02D0A"/>
    <w:rsid w:val="00C03A6E"/>
    <w:rsid w:val="00C2178B"/>
    <w:rsid w:val="00C25494"/>
    <w:rsid w:val="00C44F6A"/>
    <w:rsid w:val="00C47AE3"/>
    <w:rsid w:val="00C916C5"/>
    <w:rsid w:val="00CB2F70"/>
    <w:rsid w:val="00CB72EB"/>
    <w:rsid w:val="00CD1FC4"/>
    <w:rsid w:val="00CE287A"/>
    <w:rsid w:val="00CF484D"/>
    <w:rsid w:val="00D07EFE"/>
    <w:rsid w:val="00D1553A"/>
    <w:rsid w:val="00D21061"/>
    <w:rsid w:val="00D4108E"/>
    <w:rsid w:val="00D453FF"/>
    <w:rsid w:val="00D45DE0"/>
    <w:rsid w:val="00D6163D"/>
    <w:rsid w:val="00D618C1"/>
    <w:rsid w:val="00D61CD5"/>
    <w:rsid w:val="00D64A0C"/>
    <w:rsid w:val="00D831A3"/>
    <w:rsid w:val="00D85C5B"/>
    <w:rsid w:val="00D87335"/>
    <w:rsid w:val="00DA3674"/>
    <w:rsid w:val="00DB295F"/>
    <w:rsid w:val="00DC75F3"/>
    <w:rsid w:val="00DD46F3"/>
    <w:rsid w:val="00DE3C13"/>
    <w:rsid w:val="00DE56F2"/>
    <w:rsid w:val="00DF116D"/>
    <w:rsid w:val="00DF4858"/>
    <w:rsid w:val="00E2730E"/>
    <w:rsid w:val="00E50397"/>
    <w:rsid w:val="00E64568"/>
    <w:rsid w:val="00E73DA0"/>
    <w:rsid w:val="00E95F48"/>
    <w:rsid w:val="00EB104F"/>
    <w:rsid w:val="00ED14BD"/>
    <w:rsid w:val="00ED603D"/>
    <w:rsid w:val="00EE46E3"/>
    <w:rsid w:val="00EF1804"/>
    <w:rsid w:val="00F0533E"/>
    <w:rsid w:val="00F076A0"/>
    <w:rsid w:val="00F1048D"/>
    <w:rsid w:val="00F12DEC"/>
    <w:rsid w:val="00F13E18"/>
    <w:rsid w:val="00F1715C"/>
    <w:rsid w:val="00F310F8"/>
    <w:rsid w:val="00F35939"/>
    <w:rsid w:val="00F45607"/>
    <w:rsid w:val="00F469F2"/>
    <w:rsid w:val="00F659EB"/>
    <w:rsid w:val="00F7584C"/>
    <w:rsid w:val="00F86BA6"/>
    <w:rsid w:val="00F969C4"/>
    <w:rsid w:val="00FA6B37"/>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9116C3"/>
    <w:pPr>
      <w:spacing w:after="0" w:line="240" w:lineRule="auto"/>
    </w:pPr>
  </w:style>
  <w:style w:type="paragraph" w:customStyle="1" w:styleId="BodySmlouvy">
    <w:name w:val="BodySmlouvy"/>
    <w:qFormat/>
    <w:rsid w:val="004D223E"/>
    <w:pPr>
      <w:numPr>
        <w:numId w:val="9"/>
      </w:numPr>
      <w:suppressAutoHyphens/>
      <w:spacing w:before="120" w:after="0" w:line="240" w:lineRule="auto"/>
      <w:jc w:val="both"/>
    </w:pPr>
    <w:rPr>
      <w:rFonts w:ascii="Times New Roman" w:eastAsia="Times New Roman" w:hAnsi="Times New Roman" w:cs="Times New Roman"/>
      <w:sz w:val="24"/>
      <w:szCs w:val="24"/>
      <w:lang w:eastAsia="zh-CN"/>
    </w:rPr>
  </w:style>
  <w:style w:type="paragraph" w:customStyle="1" w:styleId="Textbezodsazen">
    <w:name w:val="_Text_bez_odsazení"/>
    <w:basedOn w:val="Normln"/>
    <w:link w:val="TextbezodsazenChar"/>
    <w:qFormat/>
    <w:rsid w:val="00F7584C"/>
    <w:pPr>
      <w:spacing w:after="120"/>
      <w:jc w:val="both"/>
    </w:pPr>
  </w:style>
  <w:style w:type="character" w:customStyle="1" w:styleId="TextbezodsazenChar">
    <w:name w:val="_Text_bez_odsazení Char"/>
    <w:basedOn w:val="Standardnpsmoodstavce"/>
    <w:link w:val="Textbezodsazen"/>
    <w:rsid w:val="00F7584C"/>
  </w:style>
  <w:style w:type="character" w:styleId="Nevyeenzmnka">
    <w:name w:val="Unresolved Mention"/>
    <w:basedOn w:val="Standardnpsmoodstavce"/>
    <w:uiPriority w:val="99"/>
    <w:semiHidden/>
    <w:unhideWhenUsed/>
    <w:rsid w:val="00AF53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PodatelnaCFU@spravazeleznic.cz"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ePodatelnaCTD@spravazelezni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08931AF-54C7-42F4-AC0D-D8304EF6544C}">
  <ds:schemaRefs>
    <ds:schemaRef ds:uri="http://schemas.openxmlformats.org/officeDocument/2006/bibliography"/>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3083</Words>
  <Characters>18193</Characters>
  <Application>Microsoft Office Word</Application>
  <DocSecurity>0</DocSecurity>
  <Lines>151</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Adámková Jitka, Mgr.</cp:lastModifiedBy>
  <cp:revision>3</cp:revision>
  <cp:lastPrinted>2017-11-28T17:18:00Z</cp:lastPrinted>
  <dcterms:created xsi:type="dcterms:W3CDTF">2023-03-22T10:02:00Z</dcterms:created>
  <dcterms:modified xsi:type="dcterms:W3CDTF">2023-03-22T12:28:00Z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